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03" w:rsidRDefault="002E65B4">
      <w:pPr>
        <w:spacing w:after="49"/>
        <w:ind w:left="129"/>
        <w:jc w:val="center"/>
      </w:pPr>
      <w:r>
        <w:rPr>
          <w:rFonts w:ascii="Arial" w:eastAsia="Arial" w:hAnsi="Arial" w:cs="Arial"/>
          <w:b/>
          <w:sz w:val="28"/>
        </w:rPr>
        <w:t xml:space="preserve"> </w:t>
      </w:r>
    </w:p>
    <w:p w:rsidR="00A26303" w:rsidRDefault="002E65B4">
      <w:pPr>
        <w:spacing w:after="0"/>
        <w:ind w:left="62" w:hanging="10"/>
        <w:jc w:val="center"/>
      </w:pPr>
      <w:r>
        <w:rPr>
          <w:rFonts w:ascii="Arial" w:eastAsia="Arial" w:hAnsi="Arial" w:cs="Arial"/>
          <w:b/>
          <w:sz w:val="36"/>
        </w:rPr>
        <w:t xml:space="preserve">CERTIFICAT DE CONFORMITÉ DE MÉLANGES DE </w:t>
      </w:r>
    </w:p>
    <w:p w:rsidR="00A26303" w:rsidRDefault="002E65B4">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A26303" w:rsidRDefault="002E65B4">
      <w:pPr>
        <w:spacing w:after="0"/>
        <w:ind w:left="129"/>
        <w:jc w:val="center"/>
      </w:pPr>
      <w:r>
        <w:rPr>
          <w:rFonts w:ascii="Arial" w:eastAsia="Arial" w:hAnsi="Arial" w:cs="Arial"/>
          <w:b/>
          <w:sz w:val="28"/>
        </w:rPr>
        <w:t xml:space="preserve"> </w:t>
      </w:r>
    </w:p>
    <w:p w:rsidR="00A26303" w:rsidRDefault="002E65B4">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A26303" w:rsidRDefault="002E65B4">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A26303" w:rsidRDefault="002E65B4">
      <w:pPr>
        <w:spacing w:after="122"/>
        <w:ind w:left="79"/>
        <w:jc w:val="center"/>
      </w:pPr>
      <w:r>
        <w:rPr>
          <w:rFonts w:ascii="Arial" w:eastAsia="Arial" w:hAnsi="Arial" w:cs="Arial"/>
          <w:b/>
          <w:sz w:val="10"/>
        </w:rPr>
        <w:t xml:space="preserve"> </w:t>
      </w:r>
    </w:p>
    <w:p w:rsidR="00A26303" w:rsidRDefault="002E65B4">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A26303" w:rsidRDefault="002E65B4">
      <w:pPr>
        <w:spacing w:after="79"/>
        <w:ind w:left="118"/>
        <w:jc w:val="center"/>
      </w:pPr>
      <w:r>
        <w:rPr>
          <w:rFonts w:ascii="Arial" w:eastAsia="Arial" w:hAnsi="Arial" w:cs="Arial"/>
          <w:b/>
          <w:sz w:val="24"/>
        </w:rPr>
        <w:t xml:space="preserve"> </w:t>
      </w:r>
    </w:p>
    <w:p w:rsidR="00A26303" w:rsidRDefault="002E65B4">
      <w:pPr>
        <w:spacing w:after="0"/>
      </w:pPr>
      <w:r>
        <w:rPr>
          <w:rFonts w:ascii="Arial" w:eastAsia="Arial" w:hAnsi="Arial" w:cs="Arial"/>
        </w:rPr>
        <w:t xml:space="preserve"> </w:t>
      </w:r>
    </w:p>
    <w:p w:rsidR="00A26303" w:rsidRDefault="002E65B4">
      <w:pPr>
        <w:spacing w:after="51"/>
        <w:ind w:left="-108" w:right="-76"/>
      </w:pPr>
      <w:r>
        <w:rPr>
          <w:noProof/>
        </w:rPr>
        <mc:AlternateContent>
          <mc:Choice Requires="wpg">
            <w:drawing>
              <wp:inline distT="0" distB="0" distL="0" distR="0">
                <wp:extent cx="6729731" cy="6350"/>
                <wp:effectExtent l="0" t="0" r="0" b="0"/>
                <wp:docPr id="16386" name="Group 16386"/>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3" name="Shape 223"/>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306A1E3D" id="Group 16386"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XHTu8mACAADUBQAADgAAAAAAAAAAAAAAAAAuAgAAZHJzL2Uyb0RvYy54&#10;bWxQSwECLQAUAAYACAAAACEAO/MRmdoAAAAEAQAADwAAAAAAAAAAAAAAAAC6BAAAZHJzL2Rvd25y&#10;ZXYueG1sUEsFBgAAAAAEAAQA8wAAAMEFAAAAAA==&#10;">
                <v:shape id="Shape 223"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aT8UA&#10;AADcAAAADwAAAGRycy9kb3ducmV2LnhtbESPT2vCQBTE74LfYXlCL1I3jSCSukooUVLw4h/w+si+&#10;ZlOzb0N21fTbd4VCj8PM/IZZbQbbijv1vnGs4G2WgCCunG64VnA+bV+XIHxA1tg6JgU/5GGzHo9W&#10;mGn34APdj6EWEcI+QwUmhC6T0leGLPqZ64ij9+V6iyHKvpa6x0eE21amSbKQFhuOCwY7+jBUXY83&#10;q6A4f6flLvks5tfpzeD+UhZ57pR6mQz5O4hAQ/gP/7VLrSBN5/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xpP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A26303" w:rsidRDefault="002E65B4">
      <w:pPr>
        <w:spacing w:after="40"/>
      </w:pPr>
      <w:r>
        <w:rPr>
          <w:rFonts w:ascii="Arial" w:eastAsia="Arial" w:hAnsi="Arial" w:cs="Arial"/>
          <w:b/>
        </w:rPr>
        <w:t xml:space="preserve"> </w:t>
      </w:r>
    </w:p>
    <w:tbl>
      <w:tblPr>
        <w:tblStyle w:val="TableGrid"/>
        <w:tblpPr w:vertAnchor="page" w:horzAnchor="page" w:tblpX="613" w:tblpY="10892"/>
        <w:tblOverlap w:val="never"/>
        <w:tblW w:w="10680" w:type="dxa"/>
        <w:tblInd w:w="0" w:type="dxa"/>
        <w:tblCellMar>
          <w:top w:w="107" w:type="dxa"/>
          <w:left w:w="0" w:type="dxa"/>
          <w:bottom w:w="5" w:type="dxa"/>
          <w:right w:w="78" w:type="dxa"/>
        </w:tblCellMar>
        <w:tblLook w:val="04A0" w:firstRow="1" w:lastRow="0" w:firstColumn="1" w:lastColumn="0" w:noHBand="0" w:noVBand="1"/>
      </w:tblPr>
      <w:tblGrid>
        <w:gridCol w:w="3844"/>
        <w:gridCol w:w="1473"/>
        <w:gridCol w:w="5363"/>
      </w:tblGrid>
      <w:tr w:rsidR="00A26303">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A26303" w:rsidRDefault="002E65B4">
            <w:pPr>
              <w:spacing w:after="0"/>
              <w:ind w:left="107" w:right="85"/>
            </w:pPr>
            <w:r>
              <w:rPr>
                <w:rFonts w:ascii="Arial" w:eastAsia="Arial" w:hAnsi="Arial" w:cs="Arial"/>
                <w:b/>
                <w:color w:val="0070C0"/>
                <w:sz w:val="16"/>
              </w:rPr>
              <w:t>Catégorie(s) IFRA [voir le tableau 10</w:t>
            </w:r>
            <w:r>
              <w:rPr>
                <w:rFonts w:ascii="Arial" w:eastAsia="Arial" w:hAnsi="Arial" w:cs="Arial"/>
                <w:b/>
                <w:color w:val="0070C0"/>
                <w:sz w:val="16"/>
              </w:rPr>
              <w:t xml:space="preserve"> des Directives d’utilisation des standards de l’IFRA pour plus d’informations]</w:t>
            </w:r>
            <w:r>
              <w:rPr>
                <w:rFonts w:ascii="Arial" w:eastAsia="Arial" w:hAnsi="Arial" w:cs="Arial"/>
                <w:b/>
                <w:sz w:val="16"/>
              </w:rPr>
              <w:t xml:space="preserve"> </w:t>
            </w:r>
          </w:p>
        </w:tc>
        <w:tc>
          <w:tcPr>
            <w:tcW w:w="1473" w:type="dxa"/>
            <w:tcBorders>
              <w:top w:val="single" w:sz="4" w:space="0" w:color="4472C4"/>
              <w:left w:val="nil"/>
              <w:bottom w:val="single" w:sz="4" w:space="0" w:color="4472C4"/>
              <w:right w:val="nil"/>
            </w:tcBorders>
            <w:shd w:val="clear" w:color="auto" w:fill="C6D9F1"/>
          </w:tcPr>
          <w:p w:rsidR="00A26303" w:rsidRDefault="002E65B4">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363" w:type="dxa"/>
            <w:tcBorders>
              <w:top w:val="single" w:sz="4" w:space="0" w:color="4472C4"/>
              <w:left w:val="nil"/>
              <w:bottom w:val="single" w:sz="4" w:space="0" w:color="4472C4"/>
              <w:right w:val="single" w:sz="4" w:space="0" w:color="4472C4"/>
            </w:tcBorders>
            <w:shd w:val="clear" w:color="auto" w:fill="C6D9F1"/>
          </w:tcPr>
          <w:p w:rsidR="00A26303" w:rsidRDefault="002E65B4">
            <w:pPr>
              <w:spacing w:after="0"/>
              <w:ind w:left="150"/>
            </w:pPr>
            <w:r>
              <w:rPr>
                <w:rFonts w:ascii="Arial" w:eastAsia="Arial" w:hAnsi="Arial" w:cs="Arial"/>
                <w:b/>
                <w:color w:val="0070C0"/>
                <w:sz w:val="16"/>
              </w:rPr>
              <w:t>Application du produit</w:t>
            </w:r>
            <w:r>
              <w:rPr>
                <w:rFonts w:ascii="Arial" w:eastAsia="Arial" w:hAnsi="Arial" w:cs="Arial"/>
                <w:b/>
                <w:sz w:val="16"/>
              </w:rPr>
              <w:t xml:space="preserve"> </w:t>
            </w:r>
          </w:p>
        </w:tc>
      </w:tr>
      <w:tr w:rsidR="00A26303">
        <w:trPr>
          <w:trHeight w:val="881"/>
        </w:trPr>
        <w:tc>
          <w:tcPr>
            <w:tcW w:w="3844"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20"/>
              </w:rPr>
              <w:t>Catégorie 1</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A26303" w:rsidRDefault="002E65B4">
            <w:pPr>
              <w:spacing w:after="0"/>
              <w:ind w:left="150" w:right="67"/>
            </w:pPr>
            <w:r>
              <w:rPr>
                <w:rFonts w:ascii="Arial" w:eastAsia="Arial" w:hAnsi="Arial" w:cs="Arial"/>
                <w:sz w:val="20"/>
              </w:rPr>
              <w:t xml:space="preserve">Produits à lèvres de tous types (rouges à lèvres solides et liquides, baumes, transparents ou </w:t>
            </w:r>
            <w:r>
              <w:rPr>
                <w:rFonts w:ascii="Arial" w:eastAsia="Arial" w:hAnsi="Arial" w:cs="Arial"/>
                <w:sz w:val="20"/>
              </w:rPr>
              <w:t>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A26303">
        <w:trPr>
          <w:trHeight w:val="1570"/>
        </w:trPr>
        <w:tc>
          <w:tcPr>
            <w:tcW w:w="3844"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20"/>
              </w:rPr>
              <w:t>Catégorie 2</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0,92 %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A26303" w:rsidRDefault="002E65B4">
            <w:pPr>
              <w:spacing w:after="0" w:line="240" w:lineRule="auto"/>
              <w:ind w:left="150"/>
            </w:pPr>
            <w:r>
              <w:rPr>
                <w:rFonts w:ascii="Arial" w:eastAsia="Arial" w:hAnsi="Arial" w:cs="Arial"/>
                <w:sz w:val="20"/>
              </w:rPr>
              <w:t>Produits désodorisants et antitranspirants de tous types y compris tout produit pour toute utilisation prévue ou raisonnablement prévisible sur l’aisselle ou étiqueté comme tel (aérosol, stick, roll</w:t>
            </w:r>
            <w:r>
              <w:rPr>
                <w:rFonts w:ascii="Arial" w:eastAsia="Arial" w:hAnsi="Arial" w:cs="Arial"/>
                <w:sz w:val="20"/>
              </w:rPr>
              <w:t xml:space="preserve">-on, sous-bras, déodorant </w:t>
            </w:r>
          </w:p>
          <w:p w:rsidR="00A26303" w:rsidRDefault="002E65B4">
            <w:pPr>
              <w:spacing w:after="0"/>
              <w:ind w:left="150"/>
            </w:pPr>
            <w:r>
              <w:rPr>
                <w:rFonts w:ascii="Arial" w:eastAsia="Arial" w:hAnsi="Arial" w:cs="Arial"/>
                <w:sz w:val="20"/>
              </w:rPr>
              <w:t>Cologne, etc.)</w:t>
            </w:r>
            <w:r>
              <w:rPr>
                <w:rFonts w:ascii="Arial" w:eastAsia="Arial" w:hAnsi="Arial" w:cs="Arial"/>
                <w:sz w:val="20"/>
              </w:rPr>
              <w:t xml:space="preserve"> </w:t>
            </w:r>
          </w:p>
          <w:p w:rsidR="00A26303" w:rsidRDefault="002E65B4">
            <w:pPr>
              <w:spacing w:after="0"/>
              <w:ind w:left="150"/>
            </w:pPr>
            <w:r>
              <w:rPr>
                <w:rFonts w:ascii="Arial" w:eastAsia="Arial" w:hAnsi="Arial" w:cs="Arial"/>
                <w:sz w:val="20"/>
              </w:rPr>
              <w:t>Aérosol pour le corps (y compris brume corporelle)</w:t>
            </w:r>
            <w:r>
              <w:rPr>
                <w:rFonts w:ascii="Arial" w:eastAsia="Arial" w:hAnsi="Arial" w:cs="Arial"/>
                <w:sz w:val="20"/>
              </w:rPr>
              <w:t xml:space="preserve"> </w:t>
            </w:r>
          </w:p>
        </w:tc>
      </w:tr>
      <w:tr w:rsidR="00A26303">
        <w:trPr>
          <w:trHeight w:val="530"/>
        </w:trPr>
        <w:tc>
          <w:tcPr>
            <w:tcW w:w="3844"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20"/>
              </w:rPr>
              <w:lastRenderedPageBreak/>
              <w:t>Catégorie 3</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1,9 %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bottom"/>
          </w:tcPr>
          <w:p w:rsidR="00A26303" w:rsidRDefault="002E65B4">
            <w:pPr>
              <w:spacing w:after="0"/>
              <w:ind w:left="150"/>
            </w:pPr>
            <w:r>
              <w:rPr>
                <w:rFonts w:ascii="Arial" w:eastAsia="Arial" w:hAnsi="Arial" w:cs="Arial"/>
                <w:sz w:val="20"/>
              </w:rPr>
              <w:t xml:space="preserve">Produits pour les yeux de tous types (fard à paupières, mascara, eyeliner, maquillage pour les yeux, masques </w:t>
            </w:r>
          </w:p>
        </w:tc>
      </w:tr>
    </w:tbl>
    <w:p w:rsidR="00A26303" w:rsidRDefault="002E65B4">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A26303" w:rsidRDefault="002E65B4">
      <w:pPr>
        <w:pStyle w:val="Titre1"/>
        <w:spacing w:after="0"/>
        <w:ind w:left="-5"/>
      </w:pPr>
      <w:r>
        <w:t xml:space="preserve">Le Petit </w:t>
      </w:r>
      <w:r>
        <w:t>Grassois</w:t>
      </w:r>
      <w:r>
        <w:t xml:space="preserve"> </w:t>
      </w:r>
      <w:r>
        <w:t xml:space="preserve">FRANCE, GRASSE, 12, boulevard Pasteur, </w:t>
      </w:r>
      <w:r>
        <w:t xml:space="preserve"> </w:t>
      </w:r>
    </w:p>
    <w:p w:rsidR="00A26303" w:rsidRDefault="002E65B4">
      <w:pPr>
        <w:spacing w:after="122"/>
      </w:pPr>
      <w:r>
        <w:rPr>
          <w:rFonts w:ascii="Arial" w:eastAsia="Arial" w:hAnsi="Arial" w:cs="Arial"/>
          <w:sz w:val="14"/>
        </w:rPr>
        <w:t xml:space="preserve"> </w:t>
      </w:r>
    </w:p>
    <w:p w:rsidR="00A26303" w:rsidRDefault="002E65B4">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A26303" w:rsidRDefault="002E65B4">
      <w:pPr>
        <w:spacing w:after="143"/>
      </w:pPr>
      <w:r>
        <w:rPr>
          <w:rFonts w:ascii="Arial" w:eastAsia="Arial" w:hAnsi="Arial" w:cs="Arial"/>
          <w:sz w:val="12"/>
        </w:rPr>
        <w:t xml:space="preserve"> </w:t>
      </w:r>
      <w:r w:rsidR="00F56D35">
        <w:rPr>
          <w:rFonts w:ascii="Arial" w:eastAsia="Arial" w:hAnsi="Arial" w:cs="Arial"/>
          <w:sz w:val="24"/>
          <w:szCs w:val="24"/>
        </w:rPr>
        <w:t>Comme un souvenir…</w:t>
      </w:r>
      <w:bookmarkStart w:id="0" w:name="_GoBack"/>
      <w:bookmarkEnd w:id="0"/>
    </w:p>
    <w:p w:rsidR="00A26303" w:rsidRDefault="002E65B4">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A26303" w:rsidRDefault="002E65B4">
      <w:pPr>
        <w:pStyle w:val="Titre1"/>
        <w:ind w:left="-5"/>
      </w:pPr>
      <w:r>
        <w:t>Produit: Nuit d'orient</w:t>
      </w:r>
      <w:r>
        <w:rPr>
          <w:sz w:val="2"/>
        </w:rPr>
        <w:t xml:space="preserve"> </w:t>
      </w:r>
    </w:p>
    <w:p w:rsidR="00A26303" w:rsidRDefault="002E65B4">
      <w:pPr>
        <w:spacing w:after="0"/>
      </w:pPr>
      <w:r>
        <w:rPr>
          <w:rFonts w:ascii="Arial" w:eastAsia="Arial" w:hAnsi="Arial" w:cs="Arial"/>
          <w:b/>
        </w:rPr>
        <w:t xml:space="preserve"> </w:t>
      </w:r>
    </w:p>
    <w:p w:rsidR="00A26303" w:rsidRDefault="002E65B4">
      <w:pPr>
        <w:spacing w:after="171"/>
        <w:ind w:left="-108" w:right="-76"/>
      </w:pPr>
      <w:r>
        <w:rPr>
          <w:noProof/>
        </w:rPr>
        <mc:AlternateContent>
          <mc:Choice Requires="wpg">
            <w:drawing>
              <wp:inline distT="0" distB="0" distL="0" distR="0">
                <wp:extent cx="6729731" cy="6350"/>
                <wp:effectExtent l="0" t="0" r="0" b="0"/>
                <wp:docPr id="16388" name="Group 16388"/>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4" name="Shape 224"/>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3528E1B" id="Group 16388"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1oQKvWACAADUBQAADgAAAAAAAAAAAAAAAAAuAgAAZHJzL2Uyb0RvYy54&#10;bWxQSwECLQAUAAYACAAAACEAO/MRmdoAAAAEAQAADwAAAAAAAAAAAAAAAAC6BAAAZHJzL2Rvd25y&#10;ZXYueG1sUEsFBgAAAAAEAAQA8wAAAMEFAAAAAA==&#10;">
                <v:shape id="Shape 224"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CO8UA&#10;AADcAAAADwAAAGRycy9kb3ducmV2LnhtbESPQWvCQBSE7wX/w/KEXkrdGEs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oI7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A26303" w:rsidRDefault="002E65B4">
      <w:pPr>
        <w:spacing w:after="119"/>
      </w:pPr>
      <w:r>
        <w:rPr>
          <w:rFonts w:ascii="Arial" w:eastAsia="Arial" w:hAnsi="Arial" w:cs="Arial"/>
        </w:rPr>
        <w:t xml:space="preserve"> </w:t>
      </w:r>
    </w:p>
    <w:p w:rsidR="00A26303" w:rsidRDefault="002E65B4">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A26303" w:rsidRDefault="002E65B4">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A26303" w:rsidRDefault="002E65B4">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p w:rsidR="00A26303" w:rsidRDefault="00A26303">
      <w:pPr>
        <w:spacing w:after="0"/>
        <w:ind w:left="-720" w:right="11134"/>
      </w:pPr>
    </w:p>
    <w:tbl>
      <w:tblPr>
        <w:tblStyle w:val="TableGrid"/>
        <w:tblW w:w="10682" w:type="dxa"/>
        <w:tblInd w:w="-108" w:type="dxa"/>
        <w:tblCellMar>
          <w:top w:w="47" w:type="dxa"/>
          <w:left w:w="0" w:type="dxa"/>
          <w:bottom w:w="5" w:type="dxa"/>
          <w:right w:w="115" w:type="dxa"/>
        </w:tblCellMar>
        <w:tblLook w:val="04A0" w:firstRow="1" w:lastRow="0" w:firstColumn="1" w:lastColumn="0" w:noHBand="0" w:noVBand="1"/>
      </w:tblPr>
      <w:tblGrid>
        <w:gridCol w:w="3845"/>
        <w:gridCol w:w="1622"/>
        <w:gridCol w:w="5215"/>
      </w:tblGrid>
      <w:tr w:rsidR="00A26303">
        <w:trPr>
          <w:trHeight w:val="2430"/>
        </w:trPr>
        <w:tc>
          <w:tcPr>
            <w:tcW w:w="3845" w:type="dxa"/>
            <w:tcBorders>
              <w:top w:val="single" w:sz="4" w:space="0" w:color="4472C4"/>
              <w:left w:val="single" w:sz="4" w:space="0" w:color="4472C4"/>
              <w:bottom w:val="single" w:sz="4" w:space="0" w:color="4472C4"/>
              <w:right w:val="nil"/>
            </w:tcBorders>
          </w:tcPr>
          <w:p w:rsidR="00A26303" w:rsidRDefault="00A26303"/>
        </w:tc>
        <w:tc>
          <w:tcPr>
            <w:tcW w:w="1622" w:type="dxa"/>
            <w:tcBorders>
              <w:top w:val="single" w:sz="4" w:space="0" w:color="4472C4"/>
              <w:left w:val="nil"/>
              <w:bottom w:val="single" w:sz="4" w:space="0" w:color="4472C4"/>
              <w:right w:val="nil"/>
            </w:tcBorders>
          </w:tcPr>
          <w:p w:rsidR="00A26303" w:rsidRDefault="00A26303"/>
        </w:tc>
        <w:tc>
          <w:tcPr>
            <w:tcW w:w="521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20"/>
              </w:rPr>
              <w:t xml:space="preserve">pour les yeux, coussins pour les yeux, etc. ) y compris </w:t>
            </w:r>
          </w:p>
          <w:p w:rsidR="00A26303" w:rsidRDefault="002E65B4">
            <w:pPr>
              <w:spacing w:after="0" w:line="240" w:lineRule="auto"/>
              <w:ind w:right="631"/>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A26303" w:rsidRDefault="002E65B4">
            <w:pPr>
              <w:spacing w:after="0"/>
            </w:pPr>
            <w:r>
              <w:rPr>
                <w:rFonts w:ascii="Arial" w:eastAsia="Arial" w:hAnsi="Arial" w:cs="Arial"/>
                <w:sz w:val="20"/>
              </w:rPr>
              <w:t>Démaquillant pour le visage et les yeux</w:t>
            </w:r>
            <w:r>
              <w:rPr>
                <w:rFonts w:ascii="Arial" w:eastAsia="Arial" w:hAnsi="Arial" w:cs="Arial"/>
                <w:sz w:val="20"/>
              </w:rPr>
              <w:t xml:space="preserve"> </w:t>
            </w:r>
          </w:p>
          <w:p w:rsidR="00A26303" w:rsidRDefault="002E65B4">
            <w:pPr>
              <w:spacing w:after="0"/>
            </w:pPr>
            <w:r>
              <w:rPr>
                <w:rFonts w:ascii="Arial" w:eastAsia="Arial" w:hAnsi="Arial" w:cs="Arial"/>
                <w:sz w:val="20"/>
              </w:rPr>
              <w:t>Bandes pour les pores du nez</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Lingettes ou mouchoirs </w:t>
            </w:r>
            <w:r>
              <w:rPr>
                <w:rFonts w:ascii="Arial" w:eastAsia="Arial" w:hAnsi="Arial" w:cs="Arial"/>
                <w:sz w:val="20"/>
              </w:rPr>
              <w:t>rafraichissant(e)s pour le visage, le cou, les mains, le corps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A26303" w:rsidRDefault="002E65B4">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A26303">
        <w:trPr>
          <w:trHeight w:val="226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17,2 %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line="240" w:lineRule="auto"/>
            </w:pPr>
            <w:r>
              <w:rPr>
                <w:rFonts w:ascii="Arial" w:eastAsia="Arial" w:hAnsi="Arial" w:cs="Arial"/>
                <w:sz w:val="20"/>
              </w:rPr>
              <w:t xml:space="preserve">Parfumerie fine hydroalcoolique et non hydroalcoolique de </w:t>
            </w:r>
            <w:r>
              <w:rPr>
                <w:rFonts w:ascii="Arial" w:eastAsia="Arial" w:hAnsi="Arial" w:cs="Arial"/>
                <w:sz w:val="20"/>
              </w:rPr>
              <w:t xml:space="preserve">tous types (Eau de Toilette, Parfum, Cologne, parfum solide, crème parfumante, etc.), après-rasages de tous </w:t>
            </w:r>
          </w:p>
          <w:p w:rsidR="00A26303" w:rsidRDefault="002E65B4">
            <w:pPr>
              <w:spacing w:after="0"/>
            </w:pPr>
            <w:r>
              <w:rPr>
                <w:rFonts w:ascii="Arial" w:eastAsia="Arial" w:hAnsi="Arial" w:cs="Arial"/>
                <w:sz w:val="20"/>
              </w:rPr>
              <w:t>types (sauf crèmes et baumes)</w:t>
            </w:r>
            <w:r>
              <w:rPr>
                <w:rFonts w:ascii="Arial" w:eastAsia="Arial" w:hAnsi="Arial" w:cs="Arial"/>
                <w:sz w:val="20"/>
              </w:rPr>
              <w:t xml:space="preserve"> </w:t>
            </w:r>
          </w:p>
          <w:p w:rsidR="00A26303" w:rsidRDefault="002E65B4">
            <w:pPr>
              <w:spacing w:after="0"/>
            </w:pPr>
            <w:r>
              <w:rPr>
                <w:rFonts w:ascii="Arial" w:eastAsia="Arial" w:hAnsi="Arial" w:cs="Arial"/>
                <w:sz w:val="20"/>
              </w:rPr>
              <w:t>Bracelets parfumés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Ingrédients des kits de parfum et des mélanges de parfums pour kits cosmétiques</w:t>
            </w:r>
            <w:r>
              <w:rPr>
                <w:rFonts w:ascii="Arial" w:eastAsia="Arial" w:hAnsi="Arial" w:cs="Arial"/>
                <w:sz w:val="20"/>
              </w:rPr>
              <w:t xml:space="preserve"> </w:t>
            </w:r>
          </w:p>
          <w:p w:rsidR="00A26303" w:rsidRDefault="002E65B4">
            <w:pPr>
              <w:spacing w:after="0"/>
            </w:pPr>
            <w:r>
              <w:rPr>
                <w:rFonts w:ascii="Arial" w:eastAsia="Arial" w:hAnsi="Arial" w:cs="Arial"/>
                <w:sz w:val="20"/>
              </w:rPr>
              <w:t>Applicateurs pa</w:t>
            </w:r>
            <w:r>
              <w:rPr>
                <w:rFonts w:ascii="Arial" w:eastAsia="Arial" w:hAnsi="Arial" w:cs="Arial"/>
                <w:sz w:val="20"/>
              </w:rPr>
              <w:t>rfumés, emballages en aluminium</w:t>
            </w:r>
            <w:r>
              <w:rPr>
                <w:rFonts w:ascii="Arial" w:eastAsia="Arial" w:hAnsi="Arial" w:cs="Arial"/>
                <w:sz w:val="20"/>
              </w:rPr>
              <w:t xml:space="preserve"> </w:t>
            </w:r>
          </w:p>
          <w:p w:rsidR="00A26303" w:rsidRDefault="002E65B4">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A26303">
        <w:trPr>
          <w:trHeight w:val="134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4,4 %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A26303" w:rsidRDefault="002E65B4">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Répulsif à insectes (destiné à être appliqué </w:t>
            </w:r>
            <w:r>
              <w:rPr>
                <w:rFonts w:ascii="Arial" w:eastAsia="Arial" w:hAnsi="Arial" w:cs="Arial"/>
                <w:sz w:val="20"/>
              </w:rPr>
              <w:t>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A26303">
        <w:trPr>
          <w:trHeight w:val="88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lastRenderedPageBreak/>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2,5 %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Tonique pour le visage</w:t>
            </w:r>
            <w:r>
              <w:rPr>
                <w:rFonts w:ascii="Arial" w:eastAsia="Arial" w:hAnsi="Arial" w:cs="Arial"/>
                <w:sz w:val="20"/>
              </w:rPr>
              <w:t xml:space="preserve"> </w:t>
            </w:r>
          </w:p>
          <w:p w:rsidR="00A26303" w:rsidRDefault="002E65B4">
            <w:pPr>
              <w:spacing w:after="0"/>
            </w:pPr>
            <w:r>
              <w:rPr>
                <w:rFonts w:ascii="Arial" w:eastAsia="Arial" w:hAnsi="Arial" w:cs="Arial"/>
                <w:sz w:val="20"/>
              </w:rPr>
              <w:t>Crèmes et hydratants pour le visage (en ce compris les produits de soins pour la barbe et la moustache)</w:t>
            </w:r>
            <w:r>
              <w:rPr>
                <w:rFonts w:ascii="Arial" w:eastAsia="Arial" w:hAnsi="Arial" w:cs="Arial"/>
                <w:sz w:val="20"/>
              </w:rPr>
              <w:t xml:space="preserve"> </w:t>
            </w:r>
          </w:p>
        </w:tc>
      </w:tr>
      <w:tr w:rsidR="00A26303">
        <w:trPr>
          <w:trHeight w:val="111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3,8 %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 xml:space="preserve">Crème </w:t>
            </w:r>
            <w:r>
              <w:rPr>
                <w:rFonts w:ascii="Arial" w:eastAsia="Arial" w:hAnsi="Arial" w:cs="Arial"/>
                <w:sz w:val="20"/>
              </w:rPr>
              <w:t>pour les mains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Produits de soins des ongles, en ce compris les crèmes pour cuticules, les dissolvants pour vernis à ongles, etc.</w:t>
            </w:r>
            <w:r>
              <w:rPr>
                <w:rFonts w:ascii="Arial" w:eastAsia="Arial" w:hAnsi="Arial" w:cs="Arial"/>
                <w:sz w:val="20"/>
              </w:rPr>
              <w:t xml:space="preserve"> </w:t>
            </w:r>
          </w:p>
          <w:p w:rsidR="00A26303" w:rsidRDefault="002E65B4">
            <w:pPr>
              <w:spacing w:after="0"/>
            </w:pPr>
            <w:r>
              <w:rPr>
                <w:rFonts w:ascii="Arial" w:eastAsia="Arial" w:hAnsi="Arial" w:cs="Arial"/>
                <w:sz w:val="20"/>
              </w:rPr>
              <w:t>Désinfectants pour les mains</w:t>
            </w:r>
            <w:r>
              <w:rPr>
                <w:rFonts w:ascii="Arial" w:eastAsia="Arial" w:hAnsi="Arial" w:cs="Arial"/>
                <w:sz w:val="20"/>
              </w:rPr>
              <w:t xml:space="preserve"> </w:t>
            </w:r>
          </w:p>
        </w:tc>
      </w:tr>
      <w:tr w:rsidR="00A26303">
        <w:trPr>
          <w:trHeight w:val="65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A26303">
        <w:trPr>
          <w:trHeight w:val="134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Dentifrice</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A26303" w:rsidRDefault="002E65B4">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A26303">
        <w:trPr>
          <w:trHeight w:val="88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3,1 %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 xml:space="preserve">Permanentes ou autres traitements chimiques des cheveux (à rincer) (par ex., </w:t>
            </w:r>
            <w:r>
              <w:rPr>
                <w:rFonts w:ascii="Arial" w:eastAsia="Arial" w:hAnsi="Arial" w:cs="Arial"/>
                <w:sz w:val="20"/>
              </w:rPr>
              <w:t>défrisants), y compris colorants capillaires à rincer</w:t>
            </w:r>
            <w:r>
              <w:rPr>
                <w:rFonts w:ascii="Arial" w:eastAsia="Arial" w:hAnsi="Arial" w:cs="Arial"/>
                <w:sz w:val="20"/>
              </w:rPr>
              <w:t xml:space="preserve"> </w:t>
            </w:r>
          </w:p>
        </w:tc>
      </w:tr>
      <w:tr w:rsidR="00A26303">
        <w:trPr>
          <w:trHeight w:val="191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3,1 %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bottom"/>
          </w:tcPr>
          <w:p w:rsidR="00A26303" w:rsidRDefault="002E65B4">
            <w:pPr>
              <w:spacing w:after="0" w:line="240" w:lineRule="auto"/>
            </w:pPr>
            <w:r>
              <w:rPr>
                <w:rFonts w:ascii="Arial" w:eastAsia="Arial" w:hAnsi="Arial" w:cs="Arial"/>
                <w:sz w:val="20"/>
              </w:rPr>
              <w:t>Vaporisateurs pour cheveux de tous types (pompes, aérosols, etc.)</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Aides à la coiffure autres que les sprays (mousses, gels, </w:t>
            </w:r>
          </w:p>
          <w:p w:rsidR="00A26303" w:rsidRDefault="002E65B4">
            <w:pPr>
              <w:spacing w:after="0"/>
            </w:pPr>
            <w:r>
              <w:rPr>
                <w:rFonts w:ascii="Arial" w:eastAsia="Arial" w:hAnsi="Arial" w:cs="Arial"/>
                <w:sz w:val="20"/>
              </w:rPr>
              <w:t xml:space="preserve">après-shampoings sans rinçage) </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Traitements </w:t>
            </w:r>
            <w:r>
              <w:rPr>
                <w:rFonts w:ascii="Arial" w:eastAsia="Arial" w:hAnsi="Arial" w:cs="Arial"/>
                <w:sz w:val="20"/>
              </w:rPr>
              <w:t>chimiques permanents ou autres (sans rinçage) (p. ex., défrisage), en ce compris les teintures capillaires sans rinçage.</w:t>
            </w:r>
            <w:r>
              <w:rPr>
                <w:rFonts w:ascii="Arial" w:eastAsia="Arial" w:hAnsi="Arial" w:cs="Arial"/>
                <w:sz w:val="20"/>
              </w:rPr>
              <w:t xml:space="preserve"> </w:t>
            </w:r>
          </w:p>
          <w:p w:rsidR="00A26303" w:rsidRDefault="002E65B4">
            <w:pPr>
              <w:spacing w:after="0"/>
            </w:pPr>
            <w:r>
              <w:rPr>
                <w:rFonts w:ascii="Arial" w:eastAsia="Arial" w:hAnsi="Arial" w:cs="Arial"/>
                <w:sz w:val="20"/>
              </w:rPr>
              <w:t>Shampoing - sec (shampoing sans eau)</w:t>
            </w:r>
            <w:r>
              <w:rPr>
                <w:rFonts w:ascii="Arial" w:eastAsia="Arial" w:hAnsi="Arial" w:cs="Arial"/>
                <w:sz w:val="20"/>
              </w:rPr>
              <w:t xml:space="preserve"> </w:t>
            </w:r>
          </w:p>
        </w:tc>
      </w:tr>
    </w:tbl>
    <w:p w:rsidR="00A26303" w:rsidRDefault="00A26303">
      <w:pPr>
        <w:spacing w:after="0"/>
        <w:ind w:left="-720" w:right="11134"/>
      </w:pPr>
    </w:p>
    <w:tbl>
      <w:tblPr>
        <w:tblStyle w:val="TableGrid"/>
        <w:tblW w:w="10682" w:type="dxa"/>
        <w:tblInd w:w="-108" w:type="dxa"/>
        <w:tblCellMar>
          <w:top w:w="47" w:type="dxa"/>
          <w:left w:w="0" w:type="dxa"/>
          <w:bottom w:w="0" w:type="dxa"/>
          <w:right w:w="90" w:type="dxa"/>
        </w:tblCellMar>
        <w:tblLook w:val="04A0" w:firstRow="1" w:lastRow="0" w:firstColumn="1" w:lastColumn="0" w:noHBand="0" w:noVBand="1"/>
      </w:tblPr>
      <w:tblGrid>
        <w:gridCol w:w="3845"/>
        <w:gridCol w:w="1622"/>
        <w:gridCol w:w="5215"/>
      </w:tblGrid>
      <w:tr w:rsidR="00A26303">
        <w:trPr>
          <w:trHeight w:val="360"/>
        </w:trPr>
        <w:tc>
          <w:tcPr>
            <w:tcW w:w="3845" w:type="dxa"/>
            <w:tcBorders>
              <w:top w:val="single" w:sz="4" w:space="0" w:color="4472C4"/>
              <w:left w:val="single" w:sz="4" w:space="0" w:color="4472C4"/>
              <w:bottom w:val="single" w:sz="4" w:space="0" w:color="4472C4"/>
              <w:right w:val="nil"/>
            </w:tcBorders>
          </w:tcPr>
          <w:p w:rsidR="00A26303" w:rsidRDefault="00A26303"/>
        </w:tc>
        <w:tc>
          <w:tcPr>
            <w:tcW w:w="1622" w:type="dxa"/>
            <w:tcBorders>
              <w:top w:val="single" w:sz="4" w:space="0" w:color="4472C4"/>
              <w:left w:val="nil"/>
              <w:bottom w:val="single" w:sz="4" w:space="0" w:color="4472C4"/>
              <w:right w:val="nil"/>
            </w:tcBorders>
          </w:tcPr>
          <w:p w:rsidR="00A26303" w:rsidRDefault="00A26303"/>
        </w:tc>
        <w:tc>
          <w:tcPr>
            <w:tcW w:w="521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20"/>
              </w:rPr>
              <w:t>Désodorisant pour cheveux, parfum pour cheveux*</w:t>
            </w:r>
            <w:r>
              <w:rPr>
                <w:rFonts w:ascii="Arial" w:eastAsia="Arial" w:hAnsi="Arial" w:cs="Arial"/>
                <w:sz w:val="20"/>
              </w:rPr>
              <w:t xml:space="preserve"> </w:t>
            </w:r>
          </w:p>
        </w:tc>
      </w:tr>
      <w:tr w:rsidR="00A26303">
        <w:trPr>
          <w:trHeight w:val="134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Lingettes intimes</w:t>
            </w:r>
            <w:r>
              <w:rPr>
                <w:rFonts w:ascii="Arial" w:eastAsia="Arial" w:hAnsi="Arial" w:cs="Arial"/>
                <w:sz w:val="20"/>
              </w:rPr>
              <w:t xml:space="preserve"> </w:t>
            </w:r>
          </w:p>
          <w:p w:rsidR="00A26303" w:rsidRDefault="002E65B4">
            <w:pPr>
              <w:spacing w:after="0"/>
            </w:pPr>
            <w:r>
              <w:rPr>
                <w:rFonts w:ascii="Arial" w:eastAsia="Arial" w:hAnsi="Arial" w:cs="Arial"/>
                <w:sz w:val="20"/>
              </w:rPr>
              <w:t>Déodorant intime en aérosol</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Tampons </w:t>
            </w:r>
            <w:r>
              <w:rPr>
                <w:rFonts w:ascii="Arial" w:eastAsia="Arial" w:hAnsi="Arial" w:cs="Arial"/>
                <w:sz w:val="20"/>
              </w:rPr>
              <w:t xml:space="preserve"> </w:t>
            </w:r>
          </w:p>
          <w:p w:rsidR="00A26303" w:rsidRDefault="002E65B4">
            <w:pPr>
              <w:spacing w:after="0"/>
            </w:pPr>
            <w:r>
              <w:rPr>
                <w:rFonts w:ascii="Arial" w:eastAsia="Arial" w:hAnsi="Arial" w:cs="Arial"/>
                <w:sz w:val="20"/>
              </w:rPr>
              <w:t>Lingettes pour bébé</w:t>
            </w:r>
            <w:r>
              <w:rPr>
                <w:rFonts w:ascii="Arial" w:eastAsia="Arial" w:hAnsi="Arial" w:cs="Arial"/>
                <w:sz w:val="20"/>
              </w:rPr>
              <w:t xml:space="preserve"> </w:t>
            </w:r>
          </w:p>
          <w:p w:rsidR="00A26303" w:rsidRDefault="002E65B4">
            <w:pPr>
              <w:spacing w:after="0"/>
            </w:pPr>
            <w:r>
              <w:rPr>
                <w:rFonts w:ascii="Arial" w:eastAsia="Arial" w:hAnsi="Arial" w:cs="Arial"/>
                <w:sz w:val="20"/>
              </w:rPr>
              <w:t>Papier hygiénique (humide)</w:t>
            </w:r>
            <w:r>
              <w:rPr>
                <w:rFonts w:ascii="Arial" w:eastAsia="Arial" w:hAnsi="Arial" w:cs="Arial"/>
                <w:sz w:val="20"/>
              </w:rPr>
              <w:t xml:space="preserve"> </w:t>
            </w:r>
          </w:p>
        </w:tc>
      </w:tr>
      <w:tr w:rsidR="00A26303">
        <w:trPr>
          <w:trHeight w:val="387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lastRenderedPageBreak/>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Pain de savon</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Shampooing de tout type </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Nettoyant pour le visage (rinçage) </w:t>
            </w:r>
            <w:r>
              <w:rPr>
                <w:rFonts w:ascii="Arial" w:eastAsia="Arial" w:hAnsi="Arial" w:cs="Arial"/>
                <w:sz w:val="20"/>
              </w:rPr>
              <w:t xml:space="preserve"> </w:t>
            </w:r>
          </w:p>
          <w:p w:rsidR="00A26303" w:rsidRDefault="002E65B4">
            <w:pPr>
              <w:spacing w:after="0"/>
            </w:pPr>
            <w:r>
              <w:rPr>
                <w:rFonts w:ascii="Arial" w:eastAsia="Arial" w:hAnsi="Arial" w:cs="Arial"/>
                <w:sz w:val="20"/>
              </w:rPr>
              <w:t>Après-shampoing (rinçage)</w:t>
            </w:r>
            <w:r>
              <w:rPr>
                <w:rFonts w:ascii="Arial" w:eastAsia="Arial" w:hAnsi="Arial" w:cs="Arial"/>
                <w:sz w:val="20"/>
              </w:rPr>
              <w:t xml:space="preserve"> </w:t>
            </w:r>
          </w:p>
          <w:p w:rsidR="00A26303" w:rsidRDefault="002E65B4">
            <w:pPr>
              <w:spacing w:after="0"/>
            </w:pPr>
            <w:r>
              <w:rPr>
                <w:rFonts w:ascii="Arial" w:eastAsia="Arial" w:hAnsi="Arial" w:cs="Arial"/>
                <w:sz w:val="20"/>
              </w:rPr>
              <w:t>Savon liquide</w:t>
            </w:r>
            <w:r>
              <w:rPr>
                <w:rFonts w:ascii="Arial" w:eastAsia="Arial" w:hAnsi="Arial" w:cs="Arial"/>
                <w:sz w:val="20"/>
              </w:rPr>
              <w:t xml:space="preserve"> </w:t>
            </w:r>
          </w:p>
          <w:p w:rsidR="00A26303" w:rsidRDefault="002E65B4">
            <w:pPr>
              <w:spacing w:after="0"/>
            </w:pPr>
            <w:r>
              <w:rPr>
                <w:rFonts w:ascii="Arial" w:eastAsia="Arial" w:hAnsi="Arial" w:cs="Arial"/>
                <w:sz w:val="20"/>
              </w:rPr>
              <w:t>Gels douche de tous types</w:t>
            </w:r>
            <w:r>
              <w:rPr>
                <w:rFonts w:ascii="Arial" w:eastAsia="Arial" w:hAnsi="Arial" w:cs="Arial"/>
                <w:sz w:val="20"/>
              </w:rPr>
              <w:t xml:space="preserve"> </w:t>
            </w:r>
          </w:p>
          <w:p w:rsidR="00A26303" w:rsidRDefault="002E65B4">
            <w:pPr>
              <w:spacing w:after="0"/>
            </w:pPr>
            <w:r>
              <w:rPr>
                <w:rFonts w:ascii="Arial" w:eastAsia="Arial" w:hAnsi="Arial" w:cs="Arial"/>
                <w:sz w:val="20"/>
              </w:rPr>
              <w:t>Savons pour bébé, bain, shampoing</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Gels, mousses, sels, huiles et autres produits ajoutés à l’eau du bain (comme les bombes de bain)</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Produits de soins pour les pieds (les pieds sont placés dans un bain pour y être trempés)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Crèmes à raser de tous types </w:t>
            </w:r>
            <w:r>
              <w:rPr>
                <w:rFonts w:ascii="Arial" w:eastAsia="Arial" w:hAnsi="Arial" w:cs="Arial"/>
                <w:sz w:val="20"/>
              </w:rPr>
              <w:t xml:space="preserve">(bâtons, gels, mousses, etc.) </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Tous les dépilatoires (en ce compris ceux pour le visage) </w:t>
            </w:r>
          </w:p>
          <w:p w:rsidR="00A26303" w:rsidRDefault="002E65B4">
            <w:pPr>
              <w:spacing w:after="0"/>
            </w:pPr>
            <w:r>
              <w:rPr>
                <w:rFonts w:ascii="Arial" w:eastAsia="Arial" w:hAnsi="Arial" w:cs="Arial"/>
                <w:sz w:val="20"/>
              </w:rPr>
              <w:t>et les cires pour l’épilation mécanique</w:t>
            </w:r>
            <w:r>
              <w:rPr>
                <w:rFonts w:ascii="Arial" w:eastAsia="Arial" w:hAnsi="Arial" w:cs="Arial"/>
                <w:sz w:val="20"/>
              </w:rPr>
              <w:t xml:space="preserve"> </w:t>
            </w:r>
          </w:p>
          <w:p w:rsidR="00A26303" w:rsidRDefault="002E65B4">
            <w:pPr>
              <w:spacing w:after="0"/>
            </w:pPr>
            <w:r>
              <w:rPr>
                <w:rFonts w:ascii="Arial" w:eastAsia="Arial" w:hAnsi="Arial" w:cs="Arial"/>
                <w:sz w:val="20"/>
              </w:rPr>
              <w:t>Shampooings pour animaux de compagnie</w:t>
            </w:r>
            <w:r>
              <w:rPr>
                <w:rFonts w:ascii="Arial" w:eastAsia="Arial" w:hAnsi="Arial" w:cs="Arial"/>
                <w:sz w:val="20"/>
              </w:rPr>
              <w:t xml:space="preserve"> </w:t>
            </w:r>
          </w:p>
        </w:tc>
      </w:tr>
      <w:tr w:rsidR="00A26303">
        <w:trPr>
          <w:trHeight w:val="7319"/>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13 %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line="240" w:lineRule="auto"/>
            </w:pPr>
            <w:r>
              <w:rPr>
                <w:rFonts w:ascii="Arial" w:eastAsia="Arial" w:hAnsi="Arial" w:cs="Arial"/>
                <w:sz w:val="20"/>
              </w:rPr>
              <w:t>Détergents pour le lavage à la main (en ce compris les concentr</w:t>
            </w:r>
            <w:r>
              <w:rPr>
                <w:rFonts w:ascii="Arial" w:eastAsia="Arial" w:hAnsi="Arial" w:cs="Arial"/>
                <w:sz w:val="20"/>
              </w:rPr>
              <w:t>és)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Prétraitement du linge de tous types (p. ex., pâte, sprays, bâtonnets) </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Détergent pour le lavage de la vaisselle à la main (en ce compris les concentrés)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Nettoyants pour surfaces dures de tous types (nettoyants pour salles de bains et cuisines, </w:t>
            </w:r>
            <w:r>
              <w:rPr>
                <w:rFonts w:ascii="Arial" w:eastAsia="Arial" w:hAnsi="Arial" w:cs="Arial"/>
                <w:sz w:val="20"/>
              </w:rPr>
              <w:t>polissage de meubles, etc.)</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Détergents pour la lessive en machine avec contact cutané (p. ex. liquides, poudres), en ce compris les concentrés</w:t>
            </w:r>
            <w:r>
              <w:rPr>
                <w:rFonts w:ascii="Arial" w:eastAsia="Arial" w:hAnsi="Arial" w:cs="Arial"/>
                <w:sz w:val="20"/>
              </w:rPr>
              <w:t xml:space="preserve"> </w:t>
            </w:r>
          </w:p>
          <w:p w:rsidR="00A26303" w:rsidRDefault="002E65B4">
            <w:pPr>
              <w:spacing w:after="0"/>
            </w:pPr>
            <w:r>
              <w:rPr>
                <w:rFonts w:ascii="Arial" w:eastAsia="Arial" w:hAnsi="Arial" w:cs="Arial"/>
                <w:sz w:val="20"/>
              </w:rPr>
              <w:t>Lingettes pour sièges de toilettes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Assouplisseurs de tous types, à l’exception des feuilles d’assouplissant</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P</w:t>
            </w:r>
            <w:r>
              <w:rPr>
                <w:rFonts w:ascii="Arial" w:eastAsia="Arial" w:hAnsi="Arial" w:cs="Arial"/>
                <w:sz w:val="20"/>
              </w:rPr>
              <w:t>roduits d’entretien ménager, autres types, en ce compris les nettoyants pour tissus, les nettoyants pour surfaces souples, les nettoyants pour tapis, les aérosols et lingettes pour le polissage des meubles, les lingettes pour le nettoyage du cuir, les déta</w:t>
            </w:r>
            <w:r>
              <w:rPr>
                <w:rFonts w:ascii="Arial" w:eastAsia="Arial" w:hAnsi="Arial" w:cs="Arial"/>
                <w:sz w:val="20"/>
              </w:rPr>
              <w:t>chants, les aérosols pour l’amélioration des tissus, les produits de traitement pour les textiles (p. ex., les aérosols pour l’amidon, les tissus traités avec des parfums après le lavage, les désodorisants pour les textiles ou les tissus)</w:t>
            </w:r>
            <w:r>
              <w:rPr>
                <w:rFonts w:ascii="Arial" w:eastAsia="Arial" w:hAnsi="Arial" w:cs="Arial"/>
                <w:sz w:val="20"/>
              </w:rPr>
              <w:t xml:space="preserve"> </w:t>
            </w:r>
          </w:p>
          <w:p w:rsidR="00A26303" w:rsidRDefault="002E65B4">
            <w:pPr>
              <w:spacing w:after="0"/>
            </w:pPr>
            <w:r>
              <w:rPr>
                <w:rFonts w:ascii="Arial" w:eastAsia="Arial" w:hAnsi="Arial" w:cs="Arial"/>
                <w:sz w:val="20"/>
              </w:rPr>
              <w:t>Cire pour sol</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H</w:t>
            </w:r>
            <w:r>
              <w:rPr>
                <w:rFonts w:ascii="Arial" w:eastAsia="Arial" w:hAnsi="Arial" w:cs="Arial"/>
                <w:sz w:val="20"/>
              </w:rPr>
              <w:t>uile parfumée pour les lampes, les diffuseurs à bâtonnets, les pots-pourris, les recharges liquides pour les désodorisants (systèmes sans cartouche), etc.</w:t>
            </w:r>
            <w:r>
              <w:rPr>
                <w:rFonts w:ascii="Arial" w:eastAsia="Arial" w:hAnsi="Arial" w:cs="Arial"/>
                <w:sz w:val="20"/>
              </w:rPr>
              <w:t xml:space="preserve"> </w:t>
            </w:r>
          </w:p>
          <w:p w:rsidR="00A26303" w:rsidRDefault="002E65B4">
            <w:pPr>
              <w:spacing w:after="0"/>
            </w:pPr>
            <w:r>
              <w:rPr>
                <w:rFonts w:ascii="Arial" w:eastAsia="Arial" w:hAnsi="Arial" w:cs="Arial"/>
                <w:sz w:val="20"/>
              </w:rPr>
              <w:t>Eau de repassage (eau distillée odorisée)</w:t>
            </w:r>
            <w:r>
              <w:rPr>
                <w:rFonts w:ascii="Arial" w:eastAsia="Arial" w:hAnsi="Arial" w:cs="Arial"/>
                <w:sz w:val="20"/>
              </w:rPr>
              <w:t xml:space="preserve"> </w:t>
            </w:r>
          </w:p>
          <w:p w:rsidR="00A26303" w:rsidRDefault="002E65B4">
            <w:pPr>
              <w:spacing w:after="0"/>
            </w:pPr>
            <w:r>
              <w:rPr>
                <w:rFonts w:ascii="Arial" w:eastAsia="Arial" w:hAnsi="Arial" w:cs="Arial"/>
                <w:sz w:val="20"/>
              </w:rPr>
              <w:t>Kits de nettoyage à sec (avec application manuelle sur le</w:t>
            </w:r>
            <w:r>
              <w:rPr>
                <w:rFonts w:ascii="Arial" w:eastAsia="Arial" w:hAnsi="Arial" w:cs="Arial"/>
                <w:sz w:val="20"/>
              </w:rPr>
              <w:t xml:space="preserve"> textile)</w:t>
            </w:r>
            <w:r>
              <w:rPr>
                <w:rFonts w:ascii="Arial" w:eastAsia="Arial" w:hAnsi="Arial" w:cs="Arial"/>
                <w:sz w:val="20"/>
              </w:rPr>
              <w:t xml:space="preserve"> </w:t>
            </w:r>
          </w:p>
        </w:tc>
      </w:tr>
    </w:tbl>
    <w:p w:rsidR="00A26303" w:rsidRDefault="00A26303">
      <w:pPr>
        <w:spacing w:after="0"/>
        <w:ind w:left="-720" w:right="11134"/>
      </w:pPr>
    </w:p>
    <w:tbl>
      <w:tblPr>
        <w:tblStyle w:val="TableGrid"/>
        <w:tblW w:w="10682" w:type="dxa"/>
        <w:tblInd w:w="-108" w:type="dxa"/>
        <w:tblCellMar>
          <w:top w:w="107" w:type="dxa"/>
          <w:left w:w="0" w:type="dxa"/>
          <w:bottom w:w="5" w:type="dxa"/>
          <w:right w:w="57" w:type="dxa"/>
        </w:tblCellMar>
        <w:tblLook w:val="04A0" w:firstRow="1" w:lastRow="0" w:firstColumn="1" w:lastColumn="0" w:noHBand="0" w:noVBand="1"/>
      </w:tblPr>
      <w:tblGrid>
        <w:gridCol w:w="3845"/>
        <w:gridCol w:w="1622"/>
        <w:gridCol w:w="5215"/>
      </w:tblGrid>
      <w:tr w:rsidR="00A26303">
        <w:trPr>
          <w:trHeight w:val="134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lastRenderedPageBreak/>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28 %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A26303" w:rsidRDefault="002E65B4">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A26303">
        <w:trPr>
          <w:trHeight w:val="134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pPr>
            <w:r>
              <w:rPr>
                <w:rFonts w:ascii="Arial" w:eastAsia="Arial" w:hAnsi="Arial" w:cs="Arial"/>
                <w:sz w:val="20"/>
              </w:rPr>
              <w:t xml:space="preserve">Hygiène féminine serviettes </w:t>
            </w:r>
            <w:r>
              <w:rPr>
                <w:rFonts w:ascii="Arial" w:eastAsia="Arial" w:hAnsi="Arial" w:cs="Arial"/>
                <w:sz w:val="20"/>
              </w:rPr>
              <w:t xml:space="preserve">hygiéniques </w:t>
            </w:r>
          </w:p>
          <w:p w:rsidR="00A26303" w:rsidRDefault="002E65B4">
            <w:pPr>
              <w:spacing w:after="0"/>
            </w:pPr>
            <w:r>
              <w:rPr>
                <w:rFonts w:ascii="Arial" w:eastAsia="Arial" w:hAnsi="Arial" w:cs="Arial"/>
                <w:sz w:val="20"/>
              </w:rPr>
              <w:t>conventionnelles, protège-slip, pétales interlabiaux</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Couches pour bébés </w:t>
            </w:r>
            <w:r>
              <w:rPr>
                <w:rFonts w:ascii="Arial" w:eastAsia="Arial" w:hAnsi="Arial" w:cs="Arial"/>
                <w:sz w:val="20"/>
              </w:rPr>
              <w:t xml:space="preserve"> </w:t>
            </w:r>
          </w:p>
          <w:p w:rsidR="00A26303" w:rsidRDefault="002E65B4">
            <w:pPr>
              <w:spacing w:after="0"/>
            </w:pPr>
            <w:r>
              <w:rPr>
                <w:rFonts w:ascii="Arial" w:eastAsia="Arial" w:hAnsi="Arial" w:cs="Arial"/>
                <w:sz w:val="20"/>
              </w:rPr>
              <w:t>Culotte d’incontinence, serviette hygiénique</w:t>
            </w:r>
            <w:r>
              <w:rPr>
                <w:rFonts w:ascii="Arial" w:eastAsia="Arial" w:hAnsi="Arial" w:cs="Arial"/>
                <w:sz w:val="20"/>
              </w:rPr>
              <w:t xml:space="preserve"> </w:t>
            </w:r>
          </w:p>
          <w:p w:rsidR="00A26303" w:rsidRDefault="002E65B4">
            <w:pPr>
              <w:spacing w:after="0"/>
            </w:pPr>
            <w:r>
              <w:rPr>
                <w:rFonts w:ascii="Arial" w:eastAsia="Arial" w:hAnsi="Arial" w:cs="Arial"/>
                <w:sz w:val="20"/>
              </w:rPr>
              <w:t>Papier hygiénique (sec)</w:t>
            </w:r>
            <w:r>
              <w:rPr>
                <w:rFonts w:ascii="Arial" w:eastAsia="Arial" w:hAnsi="Arial" w:cs="Arial"/>
                <w:sz w:val="20"/>
              </w:rPr>
              <w:t xml:space="preserve"> </w:t>
            </w:r>
          </w:p>
        </w:tc>
      </w:tr>
      <w:tr w:rsidR="00A26303">
        <w:trPr>
          <w:trHeight w:val="2490"/>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0,84 %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A26303" w:rsidRDefault="002E65B4">
            <w:pPr>
              <w:spacing w:after="0" w:line="240" w:lineRule="auto"/>
              <w:ind w:right="600"/>
            </w:pPr>
            <w:r>
              <w:rPr>
                <w:rFonts w:ascii="Arial" w:eastAsia="Arial" w:hAnsi="Arial" w:cs="Arial"/>
                <w:sz w:val="20"/>
              </w:rPr>
              <w:t xml:space="preserve">Collants avec des produits hydratants </w:t>
            </w:r>
            <w:r>
              <w:rPr>
                <w:rFonts w:ascii="Arial" w:eastAsia="Arial" w:hAnsi="Arial" w:cs="Arial"/>
                <w:sz w:val="20"/>
              </w:rPr>
              <w:t xml:space="preserve"> </w:t>
            </w:r>
            <w:r>
              <w:rPr>
                <w:rFonts w:ascii="Arial" w:eastAsia="Arial" w:hAnsi="Arial" w:cs="Arial"/>
                <w:sz w:val="20"/>
              </w:rPr>
              <w:t>Chaussettes et gants parfumés</w:t>
            </w:r>
            <w:r>
              <w:rPr>
                <w:rFonts w:ascii="Arial" w:eastAsia="Arial" w:hAnsi="Arial" w:cs="Arial"/>
                <w:sz w:val="20"/>
              </w:rPr>
              <w:t xml:space="preserve"> </w:t>
            </w:r>
          </w:p>
          <w:p w:rsidR="00A26303" w:rsidRDefault="002E65B4">
            <w:pPr>
              <w:spacing w:after="0"/>
            </w:pPr>
            <w:r>
              <w:rPr>
                <w:rFonts w:ascii="Arial" w:eastAsia="Arial" w:hAnsi="Arial" w:cs="Arial"/>
                <w:sz w:val="20"/>
              </w:rPr>
              <w:t>Mouchoirs en papier (mouchoirs secs)</w:t>
            </w:r>
            <w:r>
              <w:rPr>
                <w:rFonts w:ascii="Arial" w:eastAsia="Arial" w:hAnsi="Arial" w:cs="Arial"/>
                <w:sz w:val="20"/>
              </w:rPr>
              <w:t xml:space="preserve"> </w:t>
            </w:r>
          </w:p>
          <w:p w:rsidR="00A26303" w:rsidRDefault="002E65B4">
            <w:pPr>
              <w:spacing w:after="0"/>
            </w:pPr>
            <w:r>
              <w:rPr>
                <w:rFonts w:ascii="Arial" w:eastAsia="Arial" w:hAnsi="Arial" w:cs="Arial"/>
                <w:sz w:val="20"/>
              </w:rPr>
              <w:t xml:space="preserve">Serviettes de table </w:t>
            </w:r>
            <w:r>
              <w:rPr>
                <w:rFonts w:ascii="Arial" w:eastAsia="Arial" w:hAnsi="Arial" w:cs="Arial"/>
                <w:sz w:val="20"/>
              </w:rPr>
              <w:t xml:space="preserve"> </w:t>
            </w:r>
          </w:p>
          <w:p w:rsidR="00A26303" w:rsidRDefault="002E65B4">
            <w:pPr>
              <w:spacing w:after="0"/>
            </w:pPr>
            <w:r>
              <w:rPr>
                <w:rFonts w:ascii="Arial" w:eastAsia="Arial" w:hAnsi="Arial" w:cs="Arial"/>
                <w:sz w:val="20"/>
              </w:rPr>
              <w:t>Spray d’oreiller</w:t>
            </w:r>
            <w:r>
              <w:rPr>
                <w:rFonts w:ascii="Arial" w:eastAsia="Arial" w:hAnsi="Arial" w:cs="Arial"/>
                <w:sz w:val="20"/>
              </w:rPr>
              <w:t xml:space="preserve"> </w:t>
            </w:r>
          </w:p>
          <w:p w:rsidR="00A26303" w:rsidRDefault="002E65B4">
            <w:pPr>
              <w:spacing w:after="0"/>
            </w:pPr>
            <w:r>
              <w:rPr>
                <w:rFonts w:ascii="Arial" w:eastAsia="Arial" w:hAnsi="Arial" w:cs="Arial"/>
                <w:sz w:val="20"/>
              </w:rPr>
              <w:t>Serviettes en papier</w:t>
            </w:r>
            <w:r>
              <w:rPr>
                <w:rFonts w:ascii="Arial" w:eastAsia="Arial" w:hAnsi="Arial" w:cs="Arial"/>
                <w:sz w:val="20"/>
              </w:rPr>
              <w:t xml:space="preserve"> </w:t>
            </w:r>
          </w:p>
          <w:p w:rsidR="00A26303" w:rsidRDefault="002E65B4">
            <w:pPr>
              <w:spacing w:after="0"/>
            </w:pPr>
            <w:r>
              <w:rPr>
                <w:rFonts w:ascii="Arial" w:eastAsia="Arial" w:hAnsi="Arial" w:cs="Arial"/>
                <w:sz w:val="20"/>
              </w:rPr>
              <w:t>Sacs de blé</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Masques faciaux (en papier/protecteurs), p. ex., masques chirurgicaux non utilisés comme dispositifs médicaux</w:t>
            </w:r>
            <w:r>
              <w:rPr>
                <w:rFonts w:ascii="Arial" w:eastAsia="Arial" w:hAnsi="Arial" w:cs="Arial"/>
                <w:sz w:val="20"/>
              </w:rPr>
              <w:t xml:space="preserve"> </w:t>
            </w:r>
          </w:p>
          <w:p w:rsidR="00A26303" w:rsidRDefault="002E65B4">
            <w:pPr>
              <w:spacing w:after="0"/>
            </w:pPr>
            <w:r>
              <w:rPr>
                <w:rFonts w:ascii="Arial" w:eastAsia="Arial" w:hAnsi="Arial" w:cs="Arial"/>
                <w:sz w:val="20"/>
              </w:rPr>
              <w:t>Engrais solides (granulés ou pou</w:t>
            </w:r>
            <w:r>
              <w:rPr>
                <w:rFonts w:ascii="Arial" w:eastAsia="Arial" w:hAnsi="Arial" w:cs="Arial"/>
                <w:sz w:val="20"/>
              </w:rPr>
              <w:t>dre)</w:t>
            </w:r>
            <w:r>
              <w:rPr>
                <w:rFonts w:ascii="Arial" w:eastAsia="Arial" w:hAnsi="Arial" w:cs="Arial"/>
                <w:sz w:val="20"/>
              </w:rPr>
              <w:t xml:space="preserve"> </w:t>
            </w:r>
          </w:p>
        </w:tc>
      </w:tr>
      <w:tr w:rsidR="00A26303">
        <w:trPr>
          <w:trHeight w:val="7659"/>
        </w:trPr>
        <w:tc>
          <w:tcPr>
            <w:tcW w:w="384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bottom"/>
          </w:tcPr>
          <w:p w:rsidR="00A26303" w:rsidRDefault="002E65B4">
            <w:pPr>
              <w:spacing w:after="0" w:line="240" w:lineRule="auto"/>
            </w:pPr>
            <w:r>
              <w:rPr>
                <w:rFonts w:ascii="Arial" w:eastAsia="Arial" w:hAnsi="Arial" w:cs="Arial"/>
                <w:sz w:val="20"/>
              </w:rPr>
              <w:t>Bougies de tous types (en ce compris les bougies dans récipient)</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Détergents pour le lavage en machine avec un contact minimal avec la peau (p. ex., tablettes liquides, dosettes)</w:t>
            </w:r>
            <w:r>
              <w:rPr>
                <w:rFonts w:ascii="Arial" w:eastAsia="Arial" w:hAnsi="Arial" w:cs="Arial"/>
                <w:sz w:val="20"/>
              </w:rPr>
              <w:t xml:space="preserve"> </w:t>
            </w:r>
            <w:r>
              <w:rPr>
                <w:rFonts w:ascii="Arial" w:eastAsia="Arial" w:hAnsi="Arial" w:cs="Arial"/>
                <w:sz w:val="20"/>
              </w:rPr>
              <w:t xml:space="preserve">Désodorisants et parfums automatisés de tous </w:t>
            </w:r>
            <w:r>
              <w:rPr>
                <w:rFonts w:ascii="Arial" w:eastAsia="Arial" w:hAnsi="Arial" w:cs="Arial"/>
                <w:sz w:val="20"/>
              </w:rPr>
              <w:t xml:space="preserve">types </w:t>
            </w:r>
          </w:p>
          <w:p w:rsidR="00A26303" w:rsidRDefault="002E65B4">
            <w:pPr>
              <w:spacing w:after="0" w:line="240" w:lineRule="auto"/>
              <w:ind w:right="11"/>
            </w:pPr>
            <w:r>
              <w:rPr>
                <w:rFonts w:ascii="Arial" w:eastAsia="Arial" w:hAnsi="Arial" w:cs="Arial"/>
                <w:sz w:val="20"/>
              </w:rPr>
              <w:t>(aérosols concentrés avec doses mesurées (de 0,05 à 0,5 ml/vaporisation), plug-ins, systèmes fermés, substrat solide, diffusion par membrane, électrique, poudres, sachets parfumés, encens, recharges liquides (cartouches), cristaux désodorisants, dif</w:t>
            </w:r>
            <w:r>
              <w:rPr>
                <w:rFonts w:ascii="Arial" w:eastAsia="Arial" w:hAnsi="Arial" w:cs="Arial"/>
                <w:sz w:val="20"/>
              </w:rPr>
              <w:t xml:space="preserve">fuseurs de </w:t>
            </w:r>
          </w:p>
          <w:p w:rsidR="00A26303" w:rsidRDefault="002E65B4">
            <w:pPr>
              <w:spacing w:after="0"/>
            </w:pPr>
            <w:r>
              <w:rPr>
                <w:rFonts w:ascii="Arial" w:eastAsia="Arial" w:hAnsi="Arial" w:cs="Arial"/>
                <w:sz w:val="20"/>
              </w:rPr>
              <w:t>voiture solides sans aérosol)</w:t>
            </w:r>
            <w:r>
              <w:rPr>
                <w:rFonts w:ascii="Arial" w:eastAsia="Arial" w:hAnsi="Arial" w:cs="Arial"/>
                <w:sz w:val="20"/>
              </w:rPr>
              <w:t xml:space="preserve"> </w:t>
            </w:r>
          </w:p>
          <w:p w:rsidR="00A26303" w:rsidRDefault="002E65B4">
            <w:pPr>
              <w:spacing w:after="0"/>
            </w:pPr>
            <w:r>
              <w:rPr>
                <w:rFonts w:ascii="Arial" w:eastAsia="Arial" w:hAnsi="Arial" w:cs="Arial"/>
                <w:sz w:val="20"/>
              </w:rPr>
              <w:t>Systèmes de diffusion d’air</w:t>
            </w:r>
            <w:r>
              <w:rPr>
                <w:rFonts w:ascii="Arial" w:eastAsia="Arial" w:hAnsi="Arial" w:cs="Arial"/>
                <w:sz w:val="20"/>
              </w:rPr>
              <w:t xml:space="preserve"> </w:t>
            </w:r>
          </w:p>
          <w:p w:rsidR="00A26303" w:rsidRDefault="002E65B4">
            <w:pPr>
              <w:spacing w:after="0"/>
            </w:pPr>
            <w:r>
              <w:rPr>
                <w:rFonts w:ascii="Arial" w:eastAsia="Arial" w:hAnsi="Arial" w:cs="Arial"/>
                <w:sz w:val="20"/>
              </w:rPr>
              <w:t>Litière pour chat</w:t>
            </w:r>
            <w:r>
              <w:rPr>
                <w:rFonts w:ascii="Arial" w:eastAsia="Arial" w:hAnsi="Arial" w:cs="Arial"/>
                <w:sz w:val="20"/>
              </w:rPr>
              <w:t xml:space="preserve"> </w:t>
            </w:r>
          </w:p>
          <w:p w:rsidR="00A26303" w:rsidRDefault="002E65B4">
            <w:pPr>
              <w:spacing w:after="0"/>
            </w:pPr>
            <w:r>
              <w:rPr>
                <w:rFonts w:ascii="Arial" w:eastAsia="Arial" w:hAnsi="Arial" w:cs="Arial"/>
                <w:sz w:val="20"/>
              </w:rPr>
              <w:t>Étuis de téléphone portable</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Désodorisants/caches non destinés à entrer en contact avec la peau (p. ex., désodorisants pour machines à sécher les tissus, poudres pou</w:t>
            </w:r>
            <w:r>
              <w:rPr>
                <w:rFonts w:ascii="Arial" w:eastAsia="Arial" w:hAnsi="Arial" w:cs="Arial"/>
                <w:sz w:val="20"/>
              </w:rPr>
              <w:t>r tapis)</w:t>
            </w:r>
            <w:r>
              <w:rPr>
                <w:rFonts w:ascii="Arial" w:eastAsia="Arial" w:hAnsi="Arial" w:cs="Arial"/>
                <w:sz w:val="20"/>
              </w:rPr>
              <w:t xml:space="preserve"> </w:t>
            </w:r>
          </w:p>
          <w:p w:rsidR="00A26303" w:rsidRDefault="002E65B4">
            <w:pPr>
              <w:spacing w:after="0"/>
            </w:pPr>
            <w:r>
              <w:rPr>
                <w:rFonts w:ascii="Arial" w:eastAsia="Arial" w:hAnsi="Arial" w:cs="Arial"/>
                <w:sz w:val="20"/>
              </w:rPr>
              <w:t>Kits de nettoyage à sec (placés dans le sèche-linge)</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Feuilles pour sèche-linge et feuilles d’assouplissant </w:t>
            </w:r>
            <w:r>
              <w:rPr>
                <w:rFonts w:ascii="Arial" w:eastAsia="Arial" w:hAnsi="Arial" w:cs="Arial"/>
                <w:sz w:val="20"/>
              </w:rPr>
              <w:t xml:space="preserve"> </w:t>
            </w:r>
            <w:r>
              <w:rPr>
                <w:rFonts w:ascii="Arial" w:eastAsia="Arial" w:hAnsi="Arial" w:cs="Arial"/>
                <w:sz w:val="20"/>
              </w:rPr>
              <w:t>Combustibles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Insecticides (p. ex., serpentins anti-moustiques, papier, électriques, pour les vêtements), à l’exception des </w:t>
            </w:r>
          </w:p>
          <w:p w:rsidR="00A26303" w:rsidRDefault="002E65B4">
            <w:pPr>
              <w:spacing w:after="0" w:line="240" w:lineRule="auto"/>
              <w:ind w:right="1823"/>
            </w:pPr>
            <w:r>
              <w:rPr>
                <w:rFonts w:ascii="Arial" w:eastAsia="Arial" w:hAnsi="Arial" w:cs="Arial"/>
                <w:sz w:val="20"/>
              </w:rPr>
              <w:t xml:space="preserve">aérosols et </w:t>
            </w:r>
            <w:r>
              <w:rPr>
                <w:rFonts w:ascii="Arial" w:eastAsia="Arial" w:hAnsi="Arial" w:cs="Arial"/>
                <w:sz w:val="20"/>
              </w:rPr>
              <w:t>des pulvérisateurs</w:t>
            </w:r>
            <w:r>
              <w:rPr>
                <w:rFonts w:ascii="Arial" w:eastAsia="Arial" w:hAnsi="Arial" w:cs="Arial"/>
                <w:sz w:val="20"/>
              </w:rPr>
              <w:t xml:space="preserve"> </w:t>
            </w:r>
            <w:r>
              <w:rPr>
                <w:rFonts w:ascii="Arial" w:eastAsia="Arial" w:hAnsi="Arial" w:cs="Arial"/>
                <w:sz w:val="20"/>
              </w:rPr>
              <w:t>Bâtons de mousse ou d’encens</w:t>
            </w:r>
            <w:r>
              <w:rPr>
                <w:rFonts w:ascii="Arial" w:eastAsia="Arial" w:hAnsi="Arial" w:cs="Arial"/>
                <w:sz w:val="20"/>
              </w:rPr>
              <w:t xml:space="preserve"> </w:t>
            </w:r>
          </w:p>
          <w:p w:rsidR="00A26303" w:rsidRDefault="002E65B4">
            <w:pPr>
              <w:spacing w:after="0" w:line="240" w:lineRule="auto"/>
            </w:pPr>
            <w:r>
              <w:rPr>
                <w:rFonts w:ascii="Arial" w:eastAsia="Arial" w:hAnsi="Arial" w:cs="Arial"/>
                <w:sz w:val="20"/>
              </w:rPr>
              <w:t xml:space="preserve">Détergents et désodorisants pour lave-vaisselle - pour le lavage en machine </w:t>
            </w:r>
            <w:r>
              <w:rPr>
                <w:rFonts w:ascii="Arial" w:eastAsia="Arial" w:hAnsi="Arial" w:cs="Arial"/>
                <w:sz w:val="20"/>
              </w:rPr>
              <w:t xml:space="preserve"> </w:t>
            </w:r>
          </w:p>
          <w:p w:rsidR="00A26303" w:rsidRDefault="002E65B4">
            <w:pPr>
              <w:spacing w:after="0"/>
            </w:pPr>
            <w:r>
              <w:rPr>
                <w:rFonts w:ascii="Arial" w:eastAsia="Arial" w:hAnsi="Arial" w:cs="Arial"/>
                <w:sz w:val="20"/>
              </w:rPr>
              <w:t>Jeux de société olfactifs</w:t>
            </w:r>
            <w:r>
              <w:rPr>
                <w:rFonts w:ascii="Arial" w:eastAsia="Arial" w:hAnsi="Arial" w:cs="Arial"/>
                <w:sz w:val="20"/>
              </w:rPr>
              <w:t xml:space="preserve"> </w:t>
            </w:r>
          </w:p>
          <w:p w:rsidR="00A26303" w:rsidRDefault="002E65B4">
            <w:pPr>
              <w:spacing w:after="0"/>
            </w:pPr>
            <w:r>
              <w:rPr>
                <w:rFonts w:ascii="Arial" w:eastAsia="Arial" w:hAnsi="Arial" w:cs="Arial"/>
                <w:sz w:val="20"/>
              </w:rPr>
              <w:t>Peintures</w:t>
            </w:r>
            <w:r>
              <w:rPr>
                <w:rFonts w:ascii="Arial" w:eastAsia="Arial" w:hAnsi="Arial" w:cs="Arial"/>
                <w:sz w:val="20"/>
              </w:rPr>
              <w:t xml:space="preserve"> </w:t>
            </w:r>
          </w:p>
          <w:p w:rsidR="00A26303" w:rsidRDefault="002E65B4">
            <w:pPr>
              <w:spacing w:after="0"/>
            </w:pPr>
            <w:r>
              <w:rPr>
                <w:rFonts w:ascii="Arial" w:eastAsia="Arial" w:hAnsi="Arial" w:cs="Arial"/>
                <w:sz w:val="20"/>
              </w:rPr>
              <w:t>Articles en plastique (à l’exception des jouets)</w:t>
            </w:r>
            <w:r>
              <w:rPr>
                <w:rFonts w:ascii="Arial" w:eastAsia="Arial" w:hAnsi="Arial" w:cs="Arial"/>
                <w:sz w:val="20"/>
              </w:rPr>
              <w:t xml:space="preserve"> </w:t>
            </w:r>
          </w:p>
          <w:p w:rsidR="00A26303" w:rsidRDefault="002E65B4">
            <w:pPr>
              <w:spacing w:after="0"/>
            </w:pPr>
            <w:r>
              <w:rPr>
                <w:rFonts w:ascii="Arial" w:eastAsia="Arial" w:hAnsi="Arial" w:cs="Arial"/>
                <w:sz w:val="20"/>
              </w:rPr>
              <w:t>Gratte et renifle</w:t>
            </w:r>
            <w:r>
              <w:rPr>
                <w:rFonts w:ascii="Arial" w:eastAsia="Arial" w:hAnsi="Arial" w:cs="Arial"/>
                <w:sz w:val="20"/>
              </w:rPr>
              <w:t xml:space="preserve"> </w:t>
            </w:r>
          </w:p>
          <w:p w:rsidR="00A26303" w:rsidRDefault="002E65B4">
            <w:pPr>
              <w:spacing w:after="0"/>
            </w:pPr>
            <w:r>
              <w:rPr>
                <w:rFonts w:ascii="Arial" w:eastAsia="Arial" w:hAnsi="Arial" w:cs="Arial"/>
                <w:sz w:val="20"/>
              </w:rPr>
              <w:t>Paquet de senteurs</w:t>
            </w:r>
            <w:r>
              <w:rPr>
                <w:rFonts w:ascii="Arial" w:eastAsia="Arial" w:hAnsi="Arial" w:cs="Arial"/>
                <w:sz w:val="20"/>
              </w:rPr>
              <w:t xml:space="preserve"> </w:t>
            </w:r>
          </w:p>
          <w:p w:rsidR="00A26303" w:rsidRDefault="002E65B4">
            <w:pPr>
              <w:spacing w:after="0"/>
            </w:pPr>
            <w:r>
              <w:rPr>
                <w:rFonts w:ascii="Arial" w:eastAsia="Arial" w:hAnsi="Arial" w:cs="Arial"/>
                <w:sz w:val="20"/>
              </w:rPr>
              <w:t>Système de diffusion de parfum (utilisant la technologie de l’air sec)</w:t>
            </w:r>
            <w:r>
              <w:rPr>
                <w:rFonts w:ascii="Arial" w:eastAsia="Arial" w:hAnsi="Arial" w:cs="Arial"/>
                <w:sz w:val="20"/>
              </w:rPr>
              <w:t xml:space="preserve"> </w:t>
            </w:r>
          </w:p>
        </w:tc>
      </w:tr>
    </w:tbl>
    <w:p w:rsidR="00A26303" w:rsidRDefault="002E65B4">
      <w:pPr>
        <w:pBdr>
          <w:top w:val="single" w:sz="4" w:space="0" w:color="4472C4"/>
          <w:left w:val="single" w:sz="4" w:space="0" w:color="4472C4"/>
          <w:bottom w:val="single" w:sz="4" w:space="0" w:color="4472C4"/>
          <w:right w:val="single" w:sz="4" w:space="0" w:color="4472C4"/>
        </w:pBdr>
        <w:spacing w:after="0"/>
        <w:ind w:left="2548" w:right="667" w:hanging="10"/>
        <w:jc w:val="center"/>
      </w:pPr>
      <w:r>
        <w:rPr>
          <w:rFonts w:ascii="Arial" w:eastAsia="Arial" w:hAnsi="Arial" w:cs="Arial"/>
          <w:sz w:val="20"/>
        </w:rPr>
        <w:t>Cirage de chaussures</w:t>
      </w:r>
      <w:r>
        <w:rPr>
          <w:rFonts w:ascii="Arial" w:eastAsia="Arial" w:hAnsi="Arial" w:cs="Arial"/>
          <w:sz w:val="20"/>
        </w:rPr>
        <w:t xml:space="preserve"> </w:t>
      </w:r>
    </w:p>
    <w:p w:rsidR="00A26303" w:rsidRDefault="002E65B4">
      <w:pPr>
        <w:pBdr>
          <w:top w:val="single" w:sz="4" w:space="0" w:color="4472C4"/>
          <w:left w:val="single" w:sz="4" w:space="0" w:color="4472C4"/>
          <w:bottom w:val="single" w:sz="4" w:space="0" w:color="4472C4"/>
          <w:right w:val="single" w:sz="4" w:space="0" w:color="4472C4"/>
        </w:pBdr>
        <w:spacing w:after="0"/>
        <w:ind w:left="2548" w:right="667" w:hanging="10"/>
        <w:jc w:val="center"/>
      </w:pPr>
      <w:r>
        <w:rPr>
          <w:rFonts w:ascii="Arial" w:eastAsia="Arial" w:hAnsi="Arial" w:cs="Arial"/>
          <w:sz w:val="20"/>
        </w:rPr>
        <w:t>Blocs de jantes (toilettes)</w:t>
      </w:r>
      <w:r>
        <w:rPr>
          <w:rFonts w:ascii="Arial" w:eastAsia="Arial" w:hAnsi="Arial" w:cs="Arial"/>
          <w:sz w:val="20"/>
        </w:rPr>
        <w:t xml:space="preserve"> </w:t>
      </w:r>
    </w:p>
    <w:p w:rsidR="00A26303" w:rsidRDefault="002E65B4">
      <w:pPr>
        <w:pBdr>
          <w:top w:val="single" w:sz="4" w:space="0" w:color="4472C4"/>
          <w:left w:val="single" w:sz="4" w:space="0" w:color="4472C4"/>
          <w:bottom w:val="single" w:sz="4" w:space="0" w:color="4472C4"/>
          <w:right w:val="single" w:sz="4" w:space="0" w:color="4472C4"/>
        </w:pBdr>
        <w:spacing w:after="0"/>
        <w:ind w:left="2548" w:right="667" w:hanging="10"/>
        <w:jc w:val="center"/>
      </w:pPr>
      <w:r>
        <w:rPr>
          <w:rFonts w:ascii="Arial" w:eastAsia="Arial" w:hAnsi="Arial" w:cs="Arial"/>
          <w:sz w:val="20"/>
        </w:rPr>
        <w:t>Gel de toilette</w:t>
      </w:r>
      <w:r>
        <w:rPr>
          <w:rFonts w:ascii="Arial" w:eastAsia="Arial" w:hAnsi="Arial" w:cs="Arial"/>
          <w:sz w:val="20"/>
        </w:rPr>
        <w:t xml:space="preserve"> </w:t>
      </w:r>
    </w:p>
    <w:p w:rsidR="00A26303" w:rsidRDefault="002E65B4">
      <w:pPr>
        <w:pBdr>
          <w:top w:val="single" w:sz="4" w:space="0" w:color="4472C4"/>
          <w:left w:val="single" w:sz="4" w:space="0" w:color="4472C4"/>
          <w:bottom w:val="single" w:sz="4" w:space="0" w:color="4472C4"/>
          <w:right w:val="single" w:sz="4" w:space="0" w:color="4472C4"/>
        </w:pBdr>
        <w:spacing w:after="74"/>
        <w:ind w:left="2548" w:right="667" w:hanging="10"/>
        <w:jc w:val="center"/>
      </w:pPr>
      <w:r>
        <w:rPr>
          <w:rFonts w:ascii="Arial" w:eastAsia="Arial" w:hAnsi="Arial" w:cs="Arial"/>
          <w:sz w:val="20"/>
        </w:rPr>
        <w:t>Perles parfumées</w:t>
      </w:r>
      <w:r>
        <w:rPr>
          <w:rFonts w:ascii="Arial" w:eastAsia="Arial" w:hAnsi="Arial" w:cs="Arial"/>
          <w:sz w:val="20"/>
        </w:rPr>
        <w:t xml:space="preserve"> </w:t>
      </w:r>
    </w:p>
    <w:p w:rsidR="00A26303" w:rsidRDefault="002E65B4">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A26303" w:rsidRDefault="002E65B4">
      <w:pPr>
        <w:spacing w:after="51" w:line="250" w:lineRule="auto"/>
        <w:ind w:left="-5" w:hanging="10"/>
      </w:pPr>
      <w:r>
        <w:rPr>
          <w:rFonts w:ascii="Arial" w:eastAsia="Arial" w:hAnsi="Arial" w:cs="Arial"/>
        </w:rPr>
        <w:t xml:space="preserve">Pour d’autres </w:t>
      </w:r>
      <w:r>
        <w:rPr>
          <w:rFonts w:ascii="Arial" w:eastAsia="Arial" w:hAnsi="Arial" w:cs="Arial"/>
        </w:rPr>
        <w:t>sortes d’applications ou pour une utilisation à des concentrations plus élevées, une nouvelle évaluation pourrait être nécessaire. Veuillez contacter: Le Petit Grassois.</w:t>
      </w:r>
      <w:r>
        <w:rPr>
          <w:rFonts w:ascii="Arial" w:eastAsia="Arial" w:hAnsi="Arial" w:cs="Arial"/>
        </w:rPr>
        <w:t xml:space="preserve"> </w:t>
      </w:r>
    </w:p>
    <w:p w:rsidR="00A26303" w:rsidRDefault="002E65B4">
      <w:pPr>
        <w:spacing w:after="100"/>
      </w:pPr>
      <w:r>
        <w:rPr>
          <w:rFonts w:ascii="Arial" w:eastAsia="Arial" w:hAnsi="Arial" w:cs="Arial"/>
        </w:rPr>
        <w:t xml:space="preserve"> </w:t>
      </w:r>
    </w:p>
    <w:p w:rsidR="00A26303" w:rsidRDefault="002E65B4">
      <w:pPr>
        <w:spacing w:after="9" w:line="250" w:lineRule="auto"/>
        <w:ind w:left="-5" w:hanging="10"/>
      </w:pPr>
      <w:r>
        <w:rPr>
          <w:rFonts w:ascii="Arial" w:eastAsia="Arial" w:hAnsi="Arial" w:cs="Arial"/>
        </w:rPr>
        <w:t>Informations quant à la présence et à la concentration d’ingrédients de parfum soum</w:t>
      </w:r>
      <w:r>
        <w:rPr>
          <w:rFonts w:ascii="Arial" w:eastAsia="Arial" w:hAnsi="Arial" w:cs="Arial"/>
        </w:rPr>
        <w:t>is aux standards de l’IFRA dans le mélange de parfums (Nuit d'orient)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103"/>
        <w:gridCol w:w="633"/>
        <w:gridCol w:w="1594"/>
        <w:gridCol w:w="1485"/>
      </w:tblGrid>
      <w:tr w:rsidR="00A26303">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A26303" w:rsidRDefault="002E65B4">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103" w:type="dxa"/>
            <w:tcBorders>
              <w:top w:val="single" w:sz="4" w:space="0" w:color="4472C4"/>
              <w:left w:val="nil"/>
              <w:bottom w:val="single" w:sz="4" w:space="0" w:color="4472C4"/>
              <w:right w:val="nil"/>
            </w:tcBorders>
            <w:shd w:val="clear" w:color="auto" w:fill="C6D9F1"/>
          </w:tcPr>
          <w:p w:rsidR="00A26303" w:rsidRDefault="002E65B4">
            <w:pPr>
              <w:spacing w:after="0"/>
            </w:pPr>
            <w:r>
              <w:rPr>
                <w:rFonts w:ascii="Arial" w:eastAsia="Arial" w:hAnsi="Arial" w:cs="Arial"/>
                <w:b/>
                <w:color w:val="0070C0"/>
                <w:sz w:val="16"/>
              </w:rPr>
              <w:t>N° CAS</w:t>
            </w:r>
            <w:r>
              <w:rPr>
                <w:rFonts w:ascii="Arial" w:eastAsia="Arial" w:hAnsi="Arial" w:cs="Arial"/>
                <w:b/>
                <w:sz w:val="16"/>
              </w:rPr>
              <w:t xml:space="preserve"> </w:t>
            </w:r>
          </w:p>
        </w:tc>
        <w:tc>
          <w:tcPr>
            <w:tcW w:w="2227" w:type="dxa"/>
            <w:gridSpan w:val="2"/>
            <w:tcBorders>
              <w:top w:val="single" w:sz="4" w:space="0" w:color="4472C4"/>
              <w:left w:val="nil"/>
              <w:bottom w:val="single" w:sz="4" w:space="0" w:color="4472C4"/>
              <w:right w:val="nil"/>
            </w:tcBorders>
            <w:shd w:val="clear" w:color="auto" w:fill="C6D9F1"/>
          </w:tcPr>
          <w:p w:rsidR="00A26303" w:rsidRDefault="002E65B4">
            <w:pPr>
              <w:spacing w:after="0"/>
              <w:ind w:left="633"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A26303" w:rsidRDefault="002E65B4">
            <w:pPr>
              <w:spacing w:after="0"/>
            </w:pPr>
            <w:r>
              <w:rPr>
                <w:rFonts w:ascii="Arial" w:eastAsia="Arial" w:hAnsi="Arial" w:cs="Arial"/>
                <w:b/>
                <w:color w:val="0070C0"/>
                <w:sz w:val="16"/>
              </w:rPr>
              <w:t>Concentration (%) dans la composition parfumant</w:t>
            </w:r>
            <w:r>
              <w:rPr>
                <w:rFonts w:ascii="Arial" w:eastAsia="Arial" w:hAnsi="Arial" w:cs="Arial"/>
                <w:b/>
                <w:color w:val="0070C0"/>
                <w:sz w:val="16"/>
              </w:rPr>
              <w:t>e ou le produit fini</w:t>
            </w:r>
            <w:r>
              <w:rPr>
                <w:rFonts w:ascii="Arial" w:eastAsia="Arial" w:hAnsi="Arial" w:cs="Arial"/>
                <w:b/>
                <w:sz w:val="16"/>
              </w:rPr>
              <w:t xml:space="preserve"> </w:t>
            </w:r>
          </w:p>
        </w:tc>
      </w:tr>
      <w:tr w:rsidR="00A26303">
        <w:trPr>
          <w:trHeight w:val="867"/>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lastRenderedPageBreak/>
              <w:t>1-(1,2,3,4,5,6,7,8 Octahydro-2,3,8,8-tétraméthyl-2-naphthalényl) éthanone (OTNE)</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54464-57-2</w:t>
            </w:r>
            <w:r>
              <w:rPr>
                <w:rFonts w:ascii="Arial" w:eastAsia="Arial" w:hAnsi="Arial" w:cs="Arial"/>
                <w:sz w:val="16"/>
              </w:rPr>
              <w:t xml:space="preserve"> </w:t>
            </w:r>
          </w:p>
          <w:p w:rsidR="00A26303" w:rsidRDefault="002E65B4">
            <w:pPr>
              <w:spacing w:after="0"/>
            </w:pPr>
            <w:r>
              <w:rPr>
                <w:rFonts w:ascii="Arial" w:eastAsia="Arial" w:hAnsi="Arial" w:cs="Arial"/>
                <w:sz w:val="16"/>
              </w:rPr>
              <w:t>54464-59-4</w:t>
            </w:r>
            <w:r>
              <w:rPr>
                <w:rFonts w:ascii="Arial" w:eastAsia="Arial" w:hAnsi="Arial" w:cs="Arial"/>
                <w:sz w:val="16"/>
              </w:rPr>
              <w:t xml:space="preserve"> </w:t>
            </w:r>
          </w:p>
          <w:p w:rsidR="00A26303" w:rsidRDefault="002E65B4">
            <w:pPr>
              <w:spacing w:after="0"/>
            </w:pPr>
            <w:r>
              <w:rPr>
                <w:rFonts w:ascii="Arial" w:eastAsia="Arial" w:hAnsi="Arial" w:cs="Arial"/>
                <w:sz w:val="16"/>
              </w:rPr>
              <w:t>68155-66-8</w:t>
            </w:r>
            <w:r>
              <w:rPr>
                <w:rFonts w:ascii="Arial" w:eastAsia="Arial" w:hAnsi="Arial" w:cs="Arial"/>
                <w:sz w:val="16"/>
              </w:rPr>
              <w:t xml:space="preserve"> </w:t>
            </w:r>
          </w:p>
          <w:p w:rsidR="00A26303" w:rsidRDefault="002E65B4">
            <w:pPr>
              <w:spacing w:after="0"/>
            </w:pPr>
            <w:r>
              <w:rPr>
                <w:rFonts w:ascii="Arial" w:eastAsia="Arial" w:hAnsi="Arial" w:cs="Arial"/>
                <w:sz w:val="16"/>
              </w:rPr>
              <w:t>68155-67-9</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4,8</w:t>
            </w:r>
            <w:r>
              <w:rPr>
                <w:rFonts w:ascii="Arial" w:eastAsia="Arial" w:hAnsi="Arial" w:cs="Arial"/>
                <w:sz w:val="16"/>
              </w:rPr>
              <w:t xml:space="preserve"> </w:t>
            </w:r>
          </w:p>
        </w:tc>
      </w:tr>
      <w:tr w:rsidR="00A26303">
        <w:trPr>
          <w:trHeight w:val="498"/>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Isoeugénol</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97-54-1</w:t>
            </w:r>
            <w:r>
              <w:rPr>
                <w:rFonts w:ascii="Arial" w:eastAsia="Arial" w:hAnsi="Arial" w:cs="Arial"/>
                <w:sz w:val="16"/>
              </w:rPr>
              <w:t xml:space="preserve"> </w:t>
            </w:r>
          </w:p>
          <w:p w:rsidR="00A26303" w:rsidRDefault="002E65B4">
            <w:pPr>
              <w:spacing w:after="0"/>
            </w:pPr>
            <w:r>
              <w:rPr>
                <w:rFonts w:ascii="Arial" w:eastAsia="Arial" w:hAnsi="Arial" w:cs="Arial"/>
                <w:sz w:val="16"/>
              </w:rPr>
              <w:t>5932-68-3</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0,000015</w:t>
            </w:r>
            <w:r>
              <w:rPr>
                <w:rFonts w:ascii="Arial" w:eastAsia="Arial" w:hAnsi="Arial" w:cs="Arial"/>
                <w:sz w:val="16"/>
              </w:rPr>
              <w:t xml:space="preserve"> </w:t>
            </w:r>
          </w:p>
        </w:tc>
      </w:tr>
      <w:tr w:rsidR="00A26303">
        <w:trPr>
          <w:trHeight w:val="682"/>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Citral</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106-26-3</w:t>
            </w:r>
            <w:r>
              <w:rPr>
                <w:rFonts w:ascii="Arial" w:eastAsia="Arial" w:hAnsi="Arial" w:cs="Arial"/>
                <w:sz w:val="16"/>
              </w:rPr>
              <w:t xml:space="preserve"> </w:t>
            </w:r>
          </w:p>
          <w:p w:rsidR="00A26303" w:rsidRDefault="002E65B4">
            <w:pPr>
              <w:spacing w:after="0"/>
            </w:pPr>
            <w:r>
              <w:rPr>
                <w:rFonts w:ascii="Arial" w:eastAsia="Arial" w:hAnsi="Arial" w:cs="Arial"/>
                <w:sz w:val="16"/>
              </w:rPr>
              <w:t>141-27-5</w:t>
            </w:r>
            <w:r>
              <w:rPr>
                <w:rFonts w:ascii="Arial" w:eastAsia="Arial" w:hAnsi="Arial" w:cs="Arial"/>
                <w:sz w:val="16"/>
              </w:rPr>
              <w:t xml:space="preserve"> </w:t>
            </w:r>
          </w:p>
          <w:p w:rsidR="00A26303" w:rsidRDefault="002E65B4">
            <w:pPr>
              <w:spacing w:after="0"/>
            </w:pPr>
            <w:r>
              <w:rPr>
                <w:rFonts w:ascii="Arial" w:eastAsia="Arial" w:hAnsi="Arial" w:cs="Arial"/>
                <w:sz w:val="16"/>
              </w:rPr>
              <w:t>5392-40-5</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0,00017</w:t>
            </w:r>
            <w:r>
              <w:rPr>
                <w:rFonts w:ascii="Arial" w:eastAsia="Arial" w:hAnsi="Arial" w:cs="Arial"/>
                <w:sz w:val="16"/>
              </w:rPr>
              <w:t xml:space="preserve"> </w:t>
            </w:r>
          </w:p>
        </w:tc>
      </w:tr>
      <w:tr w:rsidR="00A26303">
        <w:trPr>
          <w:trHeight w:val="1602"/>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Diméthylcyclohex-3-ène-1-carbaldéhyde (isomères mixtes)</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27939-60-2</w:t>
            </w:r>
            <w:r>
              <w:rPr>
                <w:rFonts w:ascii="Arial" w:eastAsia="Arial" w:hAnsi="Arial" w:cs="Arial"/>
                <w:sz w:val="16"/>
              </w:rPr>
              <w:t xml:space="preserve"> </w:t>
            </w:r>
          </w:p>
          <w:p w:rsidR="00A26303" w:rsidRDefault="002E65B4">
            <w:pPr>
              <w:spacing w:after="0"/>
            </w:pPr>
            <w:r>
              <w:rPr>
                <w:rFonts w:ascii="Arial" w:eastAsia="Arial" w:hAnsi="Arial" w:cs="Arial"/>
                <w:sz w:val="16"/>
              </w:rPr>
              <w:t>35145-02-9</w:t>
            </w:r>
            <w:r>
              <w:rPr>
                <w:rFonts w:ascii="Arial" w:eastAsia="Arial" w:hAnsi="Arial" w:cs="Arial"/>
                <w:sz w:val="16"/>
              </w:rPr>
              <w:t xml:space="preserve"> </w:t>
            </w:r>
          </w:p>
          <w:p w:rsidR="00A26303" w:rsidRDefault="002E65B4">
            <w:pPr>
              <w:spacing w:after="0"/>
            </w:pPr>
            <w:r>
              <w:rPr>
                <w:rFonts w:ascii="Arial" w:eastAsia="Arial" w:hAnsi="Arial" w:cs="Arial"/>
                <w:sz w:val="16"/>
              </w:rPr>
              <w:t>36635-35-5</w:t>
            </w:r>
            <w:r>
              <w:rPr>
                <w:rFonts w:ascii="Arial" w:eastAsia="Arial" w:hAnsi="Arial" w:cs="Arial"/>
                <w:sz w:val="16"/>
              </w:rPr>
              <w:t xml:space="preserve"> </w:t>
            </w:r>
          </w:p>
          <w:p w:rsidR="00A26303" w:rsidRDefault="002E65B4">
            <w:pPr>
              <w:spacing w:after="0"/>
            </w:pPr>
            <w:r>
              <w:rPr>
                <w:rFonts w:ascii="Arial" w:eastAsia="Arial" w:hAnsi="Arial" w:cs="Arial"/>
                <w:sz w:val="16"/>
              </w:rPr>
              <w:t>67801-65-4</w:t>
            </w:r>
            <w:r>
              <w:rPr>
                <w:rFonts w:ascii="Arial" w:eastAsia="Arial" w:hAnsi="Arial" w:cs="Arial"/>
                <w:sz w:val="16"/>
              </w:rPr>
              <w:t xml:space="preserve"> </w:t>
            </w:r>
          </w:p>
          <w:p w:rsidR="00A26303" w:rsidRDefault="002E65B4">
            <w:pPr>
              <w:spacing w:after="0"/>
            </w:pPr>
            <w:r>
              <w:rPr>
                <w:rFonts w:ascii="Arial" w:eastAsia="Arial" w:hAnsi="Arial" w:cs="Arial"/>
                <w:sz w:val="16"/>
              </w:rPr>
              <w:t>68039-48-5</w:t>
            </w:r>
            <w:r>
              <w:rPr>
                <w:rFonts w:ascii="Arial" w:eastAsia="Arial" w:hAnsi="Arial" w:cs="Arial"/>
                <w:sz w:val="16"/>
              </w:rPr>
              <w:t xml:space="preserve"> </w:t>
            </w:r>
          </w:p>
          <w:p w:rsidR="00A26303" w:rsidRDefault="002E65B4">
            <w:pPr>
              <w:spacing w:after="0"/>
            </w:pPr>
            <w:r>
              <w:rPr>
                <w:rFonts w:ascii="Arial" w:eastAsia="Arial" w:hAnsi="Arial" w:cs="Arial"/>
                <w:sz w:val="16"/>
              </w:rPr>
              <w:t>68039-49-6</w:t>
            </w:r>
            <w:r>
              <w:rPr>
                <w:rFonts w:ascii="Arial" w:eastAsia="Arial" w:hAnsi="Arial" w:cs="Arial"/>
                <w:sz w:val="16"/>
              </w:rPr>
              <w:t xml:space="preserve"> </w:t>
            </w:r>
          </w:p>
          <w:p w:rsidR="00A26303" w:rsidRDefault="002E65B4">
            <w:pPr>
              <w:spacing w:after="0"/>
            </w:pPr>
            <w:r>
              <w:rPr>
                <w:rFonts w:ascii="Arial" w:eastAsia="Arial" w:hAnsi="Arial" w:cs="Arial"/>
                <w:sz w:val="16"/>
              </w:rPr>
              <w:t>68084-52-6</w:t>
            </w:r>
            <w:r>
              <w:rPr>
                <w:rFonts w:ascii="Arial" w:eastAsia="Arial" w:hAnsi="Arial" w:cs="Arial"/>
                <w:sz w:val="16"/>
              </w:rPr>
              <w:t xml:space="preserve"> </w:t>
            </w:r>
          </w:p>
          <w:p w:rsidR="00A26303" w:rsidRDefault="002E65B4">
            <w:pPr>
              <w:spacing w:after="0"/>
            </w:pPr>
            <w:r>
              <w:rPr>
                <w:rFonts w:ascii="Arial" w:eastAsia="Arial" w:hAnsi="Arial" w:cs="Arial"/>
                <w:sz w:val="16"/>
              </w:rPr>
              <w:t>68737-61-1</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0,01</w:t>
            </w:r>
            <w:r>
              <w:rPr>
                <w:rFonts w:ascii="Arial" w:eastAsia="Arial" w:hAnsi="Arial" w:cs="Arial"/>
                <w:sz w:val="16"/>
              </w:rPr>
              <w:t xml:space="preserve"> </w:t>
            </w:r>
          </w:p>
        </w:tc>
      </w:tr>
      <w:tr w:rsidR="00A26303">
        <w:trPr>
          <w:trHeight w:val="1418"/>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Ionone de méthyle, isomères mixtes</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127-42-4</w:t>
            </w:r>
            <w:r>
              <w:rPr>
                <w:rFonts w:ascii="Arial" w:eastAsia="Arial" w:hAnsi="Arial" w:cs="Arial"/>
                <w:sz w:val="16"/>
              </w:rPr>
              <w:t xml:space="preserve"> </w:t>
            </w:r>
          </w:p>
          <w:p w:rsidR="00A26303" w:rsidRDefault="002E65B4">
            <w:pPr>
              <w:spacing w:after="0"/>
            </w:pPr>
            <w:r>
              <w:rPr>
                <w:rFonts w:ascii="Arial" w:eastAsia="Arial" w:hAnsi="Arial" w:cs="Arial"/>
                <w:sz w:val="16"/>
              </w:rPr>
              <w:t>127-43-5</w:t>
            </w:r>
            <w:r>
              <w:rPr>
                <w:rFonts w:ascii="Arial" w:eastAsia="Arial" w:hAnsi="Arial" w:cs="Arial"/>
                <w:sz w:val="16"/>
              </w:rPr>
              <w:t xml:space="preserve"> </w:t>
            </w:r>
          </w:p>
          <w:p w:rsidR="00A26303" w:rsidRDefault="002E65B4">
            <w:pPr>
              <w:spacing w:after="0"/>
            </w:pPr>
            <w:r>
              <w:rPr>
                <w:rFonts w:ascii="Arial" w:eastAsia="Arial" w:hAnsi="Arial" w:cs="Arial"/>
                <w:sz w:val="16"/>
              </w:rPr>
              <w:t>127-51-5</w:t>
            </w:r>
            <w:r>
              <w:rPr>
                <w:rFonts w:ascii="Arial" w:eastAsia="Arial" w:hAnsi="Arial" w:cs="Arial"/>
                <w:sz w:val="16"/>
              </w:rPr>
              <w:t xml:space="preserve"> </w:t>
            </w:r>
          </w:p>
          <w:p w:rsidR="00A26303" w:rsidRDefault="002E65B4">
            <w:pPr>
              <w:spacing w:after="0"/>
            </w:pPr>
            <w:r>
              <w:rPr>
                <w:rFonts w:ascii="Arial" w:eastAsia="Arial" w:hAnsi="Arial" w:cs="Arial"/>
                <w:sz w:val="16"/>
              </w:rPr>
              <w:t>1335-46-2</w:t>
            </w:r>
            <w:r>
              <w:rPr>
                <w:rFonts w:ascii="Arial" w:eastAsia="Arial" w:hAnsi="Arial" w:cs="Arial"/>
                <w:sz w:val="16"/>
              </w:rPr>
              <w:t xml:space="preserve"> </w:t>
            </w:r>
          </w:p>
          <w:p w:rsidR="00A26303" w:rsidRDefault="002E65B4">
            <w:pPr>
              <w:spacing w:after="0"/>
            </w:pPr>
            <w:r>
              <w:rPr>
                <w:rFonts w:ascii="Arial" w:eastAsia="Arial" w:hAnsi="Arial" w:cs="Arial"/>
                <w:sz w:val="16"/>
              </w:rPr>
              <w:t>7779-30-8</w:t>
            </w:r>
            <w:r>
              <w:rPr>
                <w:rFonts w:ascii="Arial" w:eastAsia="Arial" w:hAnsi="Arial" w:cs="Arial"/>
                <w:sz w:val="16"/>
              </w:rPr>
              <w:t xml:space="preserve"> </w:t>
            </w:r>
          </w:p>
          <w:p w:rsidR="00A26303" w:rsidRDefault="002E65B4">
            <w:pPr>
              <w:spacing w:after="0"/>
            </w:pPr>
            <w:r>
              <w:rPr>
                <w:rFonts w:ascii="Arial" w:eastAsia="Arial" w:hAnsi="Arial" w:cs="Arial"/>
                <w:sz w:val="16"/>
              </w:rPr>
              <w:t>79-89-0</w:t>
            </w:r>
            <w:r>
              <w:rPr>
                <w:rFonts w:ascii="Arial" w:eastAsia="Arial" w:hAnsi="Arial" w:cs="Arial"/>
                <w:sz w:val="16"/>
              </w:rPr>
              <w:t xml:space="preserve"> </w:t>
            </w:r>
          </w:p>
          <w:p w:rsidR="00A26303" w:rsidRDefault="002E65B4">
            <w:pPr>
              <w:spacing w:after="0"/>
            </w:pPr>
            <w:r>
              <w:rPr>
                <w:rFonts w:ascii="Arial" w:eastAsia="Arial" w:hAnsi="Arial" w:cs="Arial"/>
                <w:sz w:val="16"/>
              </w:rPr>
              <w:t>1335-94-0</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2,2</w:t>
            </w:r>
            <w:r>
              <w:rPr>
                <w:rFonts w:ascii="Arial" w:eastAsia="Arial" w:hAnsi="Arial" w:cs="Arial"/>
                <w:sz w:val="16"/>
              </w:rPr>
              <w:t xml:space="preserve"> </w:t>
            </w:r>
          </w:p>
        </w:tc>
      </w:tr>
      <w:tr w:rsidR="00A26303">
        <w:trPr>
          <w:trHeight w:val="307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Rose ketones</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23696-85-7</w:t>
            </w:r>
            <w:r>
              <w:rPr>
                <w:rFonts w:ascii="Arial" w:eastAsia="Arial" w:hAnsi="Arial" w:cs="Arial"/>
                <w:sz w:val="16"/>
              </w:rPr>
              <w:t xml:space="preserve"> </w:t>
            </w:r>
          </w:p>
          <w:p w:rsidR="00A26303" w:rsidRDefault="002E65B4">
            <w:pPr>
              <w:spacing w:after="0"/>
            </w:pPr>
            <w:r>
              <w:rPr>
                <w:rFonts w:ascii="Arial" w:eastAsia="Arial" w:hAnsi="Arial" w:cs="Arial"/>
                <w:sz w:val="16"/>
              </w:rPr>
              <w:t>23726-91-2</w:t>
            </w:r>
            <w:r>
              <w:rPr>
                <w:rFonts w:ascii="Arial" w:eastAsia="Arial" w:hAnsi="Arial" w:cs="Arial"/>
                <w:sz w:val="16"/>
              </w:rPr>
              <w:t xml:space="preserve"> </w:t>
            </w:r>
          </w:p>
          <w:p w:rsidR="00A26303" w:rsidRDefault="002E65B4">
            <w:pPr>
              <w:spacing w:after="0"/>
            </w:pPr>
            <w:r>
              <w:rPr>
                <w:rFonts w:ascii="Arial" w:eastAsia="Arial" w:hAnsi="Arial" w:cs="Arial"/>
                <w:sz w:val="16"/>
              </w:rPr>
              <w:t>23726-92-3</w:t>
            </w:r>
            <w:r>
              <w:rPr>
                <w:rFonts w:ascii="Arial" w:eastAsia="Arial" w:hAnsi="Arial" w:cs="Arial"/>
                <w:sz w:val="16"/>
              </w:rPr>
              <w:t xml:space="preserve"> </w:t>
            </w:r>
          </w:p>
          <w:p w:rsidR="00A26303" w:rsidRDefault="002E65B4">
            <w:pPr>
              <w:spacing w:after="0"/>
            </w:pPr>
            <w:r>
              <w:rPr>
                <w:rFonts w:ascii="Arial" w:eastAsia="Arial" w:hAnsi="Arial" w:cs="Arial"/>
                <w:sz w:val="16"/>
              </w:rPr>
              <w:t>23726-93-4</w:t>
            </w:r>
            <w:r>
              <w:rPr>
                <w:rFonts w:ascii="Arial" w:eastAsia="Arial" w:hAnsi="Arial" w:cs="Arial"/>
                <w:sz w:val="16"/>
              </w:rPr>
              <w:t xml:space="preserve"> </w:t>
            </w:r>
          </w:p>
          <w:p w:rsidR="00A26303" w:rsidRDefault="002E65B4">
            <w:pPr>
              <w:spacing w:after="0"/>
            </w:pPr>
            <w:r>
              <w:rPr>
                <w:rFonts w:ascii="Arial" w:eastAsia="Arial" w:hAnsi="Arial" w:cs="Arial"/>
                <w:sz w:val="16"/>
              </w:rPr>
              <w:t>23726-94-5</w:t>
            </w:r>
            <w:r>
              <w:rPr>
                <w:rFonts w:ascii="Arial" w:eastAsia="Arial" w:hAnsi="Arial" w:cs="Arial"/>
                <w:sz w:val="16"/>
              </w:rPr>
              <w:t xml:space="preserve"> </w:t>
            </w:r>
          </w:p>
          <w:p w:rsidR="00A26303" w:rsidRDefault="002E65B4">
            <w:pPr>
              <w:spacing w:after="0"/>
            </w:pPr>
            <w:r>
              <w:rPr>
                <w:rFonts w:ascii="Arial" w:eastAsia="Arial" w:hAnsi="Arial" w:cs="Arial"/>
                <w:sz w:val="16"/>
              </w:rPr>
              <w:t>24720-09-0</w:t>
            </w:r>
            <w:r>
              <w:rPr>
                <w:rFonts w:ascii="Arial" w:eastAsia="Arial" w:hAnsi="Arial" w:cs="Arial"/>
                <w:sz w:val="16"/>
              </w:rPr>
              <w:t xml:space="preserve"> </w:t>
            </w:r>
          </w:p>
          <w:p w:rsidR="00A26303" w:rsidRDefault="002E65B4">
            <w:pPr>
              <w:spacing w:after="0"/>
            </w:pPr>
            <w:r>
              <w:rPr>
                <w:rFonts w:ascii="Arial" w:eastAsia="Arial" w:hAnsi="Arial" w:cs="Arial"/>
                <w:sz w:val="16"/>
              </w:rPr>
              <w:t>33673-71-1</w:t>
            </w:r>
            <w:r>
              <w:rPr>
                <w:rFonts w:ascii="Arial" w:eastAsia="Arial" w:hAnsi="Arial" w:cs="Arial"/>
                <w:sz w:val="16"/>
              </w:rPr>
              <w:t xml:space="preserve"> </w:t>
            </w:r>
          </w:p>
          <w:p w:rsidR="00A26303" w:rsidRDefault="002E65B4">
            <w:pPr>
              <w:spacing w:after="0"/>
            </w:pPr>
            <w:r>
              <w:rPr>
                <w:rFonts w:ascii="Arial" w:eastAsia="Arial" w:hAnsi="Arial" w:cs="Arial"/>
                <w:sz w:val="16"/>
              </w:rPr>
              <w:t>35044-68-9</w:t>
            </w:r>
            <w:r>
              <w:rPr>
                <w:rFonts w:ascii="Arial" w:eastAsia="Arial" w:hAnsi="Arial" w:cs="Arial"/>
                <w:sz w:val="16"/>
              </w:rPr>
              <w:t xml:space="preserve"> </w:t>
            </w:r>
          </w:p>
          <w:p w:rsidR="00A26303" w:rsidRDefault="002E65B4">
            <w:pPr>
              <w:spacing w:after="0"/>
            </w:pPr>
            <w:r>
              <w:rPr>
                <w:rFonts w:ascii="Arial" w:eastAsia="Arial" w:hAnsi="Arial" w:cs="Arial"/>
                <w:sz w:val="16"/>
              </w:rPr>
              <w:t>35087-49-1</w:t>
            </w:r>
            <w:r>
              <w:rPr>
                <w:rFonts w:ascii="Arial" w:eastAsia="Arial" w:hAnsi="Arial" w:cs="Arial"/>
                <w:sz w:val="16"/>
              </w:rPr>
              <w:t xml:space="preserve"> </w:t>
            </w:r>
          </w:p>
          <w:p w:rsidR="00A26303" w:rsidRDefault="002E65B4">
            <w:pPr>
              <w:spacing w:after="0"/>
            </w:pPr>
            <w:r>
              <w:rPr>
                <w:rFonts w:ascii="Arial" w:eastAsia="Arial" w:hAnsi="Arial" w:cs="Arial"/>
                <w:sz w:val="16"/>
              </w:rPr>
              <w:t>39872-57-6</w:t>
            </w:r>
            <w:r>
              <w:rPr>
                <w:rFonts w:ascii="Arial" w:eastAsia="Arial" w:hAnsi="Arial" w:cs="Arial"/>
                <w:sz w:val="16"/>
              </w:rPr>
              <w:t xml:space="preserve"> </w:t>
            </w:r>
          </w:p>
          <w:p w:rsidR="00A26303" w:rsidRDefault="002E65B4">
            <w:pPr>
              <w:spacing w:after="0"/>
            </w:pPr>
            <w:r>
              <w:rPr>
                <w:rFonts w:ascii="Arial" w:eastAsia="Arial" w:hAnsi="Arial" w:cs="Arial"/>
                <w:sz w:val="16"/>
              </w:rPr>
              <w:t>43052-87-5</w:t>
            </w:r>
            <w:r>
              <w:rPr>
                <w:rFonts w:ascii="Arial" w:eastAsia="Arial" w:hAnsi="Arial" w:cs="Arial"/>
                <w:sz w:val="16"/>
              </w:rPr>
              <w:t xml:space="preserve"> </w:t>
            </w:r>
          </w:p>
          <w:p w:rsidR="00A26303" w:rsidRDefault="002E65B4">
            <w:pPr>
              <w:spacing w:after="0"/>
            </w:pPr>
            <w:r>
              <w:rPr>
                <w:rFonts w:ascii="Arial" w:eastAsia="Arial" w:hAnsi="Arial" w:cs="Arial"/>
                <w:sz w:val="16"/>
              </w:rPr>
              <w:t>57378-68-4</w:t>
            </w:r>
            <w:r>
              <w:rPr>
                <w:rFonts w:ascii="Arial" w:eastAsia="Arial" w:hAnsi="Arial" w:cs="Arial"/>
                <w:sz w:val="16"/>
              </w:rPr>
              <w:t xml:space="preserve"> </w:t>
            </w:r>
          </w:p>
          <w:p w:rsidR="00A26303" w:rsidRDefault="002E65B4">
            <w:pPr>
              <w:spacing w:after="0"/>
            </w:pPr>
            <w:r>
              <w:rPr>
                <w:rFonts w:ascii="Arial" w:eastAsia="Arial" w:hAnsi="Arial" w:cs="Arial"/>
                <w:sz w:val="16"/>
              </w:rPr>
              <w:t>70266-48-7</w:t>
            </w:r>
            <w:r>
              <w:rPr>
                <w:rFonts w:ascii="Arial" w:eastAsia="Arial" w:hAnsi="Arial" w:cs="Arial"/>
                <w:sz w:val="16"/>
              </w:rPr>
              <w:t xml:space="preserve"> </w:t>
            </w:r>
          </w:p>
          <w:p w:rsidR="00A26303" w:rsidRDefault="002E65B4">
            <w:pPr>
              <w:spacing w:after="0"/>
            </w:pPr>
            <w:r>
              <w:rPr>
                <w:rFonts w:ascii="Arial" w:eastAsia="Arial" w:hAnsi="Arial" w:cs="Arial"/>
                <w:sz w:val="16"/>
              </w:rPr>
              <w:t>71048-82-3</w:t>
            </w:r>
            <w:r>
              <w:rPr>
                <w:rFonts w:ascii="Arial" w:eastAsia="Arial" w:hAnsi="Arial" w:cs="Arial"/>
                <w:sz w:val="16"/>
              </w:rPr>
              <w:t xml:space="preserve"> </w:t>
            </w:r>
          </w:p>
          <w:p w:rsidR="00A26303" w:rsidRDefault="002E65B4">
            <w:pPr>
              <w:spacing w:after="0"/>
            </w:pPr>
            <w:r>
              <w:rPr>
                <w:rFonts w:ascii="Arial" w:eastAsia="Arial" w:hAnsi="Arial" w:cs="Arial"/>
                <w:sz w:val="16"/>
              </w:rPr>
              <w:t>59739-63-8</w:t>
            </w:r>
            <w:r>
              <w:rPr>
                <w:rFonts w:ascii="Arial" w:eastAsia="Arial" w:hAnsi="Arial" w:cs="Arial"/>
                <w:sz w:val="16"/>
              </w:rPr>
              <w:t xml:space="preserve"> </w:t>
            </w:r>
          </w:p>
          <w:p w:rsidR="00A26303" w:rsidRDefault="002E65B4">
            <w:pPr>
              <w:spacing w:after="0"/>
            </w:pPr>
            <w:r>
              <w:rPr>
                <w:rFonts w:ascii="Arial" w:eastAsia="Arial" w:hAnsi="Arial" w:cs="Arial"/>
                <w:sz w:val="16"/>
              </w:rPr>
              <w:t>87064-19-5</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0,25</w:t>
            </w:r>
            <w:r>
              <w:rPr>
                <w:rFonts w:ascii="Arial" w:eastAsia="Arial" w:hAnsi="Arial" w:cs="Arial"/>
                <w:sz w:val="16"/>
              </w:rPr>
              <w:t xml:space="preserve"> </w:t>
            </w:r>
          </w:p>
        </w:tc>
      </w:tr>
      <w:tr w:rsidR="00A26303">
        <w:trPr>
          <w:trHeight w:val="682"/>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7"/>
            </w:pPr>
            <w:r>
              <w:rPr>
                <w:rFonts w:ascii="Arial" w:eastAsia="Arial" w:hAnsi="Arial" w:cs="Arial"/>
                <w:sz w:val="16"/>
              </w:rPr>
              <w:t>Cédrène</w:t>
            </w:r>
            <w:r>
              <w:rPr>
                <w:rFonts w:ascii="Arial" w:eastAsia="Arial" w:hAnsi="Arial" w:cs="Arial"/>
                <w:sz w:val="16"/>
              </w:rPr>
              <w:t xml:space="preserve"> </w:t>
            </w:r>
          </w:p>
        </w:tc>
        <w:tc>
          <w:tcPr>
            <w:tcW w:w="1103"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11028-42-5</w:t>
            </w:r>
            <w:r>
              <w:rPr>
                <w:rFonts w:ascii="Arial" w:eastAsia="Arial" w:hAnsi="Arial" w:cs="Arial"/>
                <w:sz w:val="16"/>
              </w:rPr>
              <w:t xml:space="preserve"> </w:t>
            </w:r>
          </w:p>
          <w:p w:rsidR="00A26303" w:rsidRDefault="002E65B4">
            <w:pPr>
              <w:spacing w:after="0"/>
            </w:pPr>
            <w:r>
              <w:rPr>
                <w:rFonts w:ascii="Arial" w:eastAsia="Arial" w:hAnsi="Arial" w:cs="Arial"/>
                <w:sz w:val="16"/>
              </w:rPr>
              <w:t>469-61-4</w:t>
            </w:r>
            <w:r>
              <w:rPr>
                <w:rFonts w:ascii="Arial" w:eastAsia="Arial" w:hAnsi="Arial" w:cs="Arial"/>
                <w:sz w:val="16"/>
              </w:rPr>
              <w:t xml:space="preserve"> </w:t>
            </w:r>
          </w:p>
          <w:p w:rsidR="00A26303" w:rsidRDefault="002E65B4">
            <w:pPr>
              <w:spacing w:after="0"/>
            </w:pPr>
            <w:r>
              <w:rPr>
                <w:rFonts w:ascii="Arial" w:eastAsia="Arial" w:hAnsi="Arial" w:cs="Arial"/>
                <w:sz w:val="16"/>
              </w:rPr>
              <w:t>546-28-1</w:t>
            </w:r>
            <w:r>
              <w:rPr>
                <w:rFonts w:ascii="Arial" w:eastAsia="Arial" w:hAnsi="Arial" w:cs="Arial"/>
                <w:sz w:val="16"/>
              </w:rPr>
              <w:t xml:space="preserve"> </w:t>
            </w:r>
          </w:p>
        </w:tc>
        <w:tc>
          <w:tcPr>
            <w:tcW w:w="2227" w:type="dxa"/>
            <w:gridSpan w:val="2"/>
            <w:tcBorders>
              <w:top w:val="single" w:sz="4" w:space="0" w:color="4472C4"/>
              <w:left w:val="nil"/>
              <w:bottom w:val="single" w:sz="4" w:space="0" w:color="4472C4"/>
              <w:right w:val="nil"/>
            </w:tcBorders>
          </w:tcPr>
          <w:p w:rsidR="00A26303" w:rsidRDefault="002E65B4">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0,033</w:t>
            </w:r>
            <w:r>
              <w:rPr>
                <w:rFonts w:ascii="Arial" w:eastAsia="Arial" w:hAnsi="Arial" w:cs="Arial"/>
                <w:sz w:val="16"/>
              </w:rPr>
              <w:t xml:space="preserve"> </w:t>
            </w:r>
          </w:p>
        </w:tc>
      </w:tr>
      <w:tr w:rsidR="00A26303">
        <w:trPr>
          <w:trHeight w:val="682"/>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Longifolène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475-20-7</w:t>
            </w:r>
            <w:r>
              <w:rPr>
                <w:rFonts w:ascii="Arial" w:eastAsia="Arial" w:hAnsi="Arial" w:cs="Arial"/>
                <w:sz w:val="16"/>
              </w:rPr>
              <w:t xml:space="preserve"> </w:t>
            </w:r>
          </w:p>
          <w:p w:rsidR="00A26303" w:rsidRDefault="002E65B4">
            <w:pPr>
              <w:spacing w:after="0"/>
            </w:pPr>
            <w:r>
              <w:rPr>
                <w:rFonts w:ascii="Arial" w:eastAsia="Arial" w:hAnsi="Arial" w:cs="Arial"/>
                <w:sz w:val="16"/>
              </w:rPr>
              <w:t>16846-09-6</w:t>
            </w:r>
            <w:r>
              <w:rPr>
                <w:rFonts w:ascii="Arial" w:eastAsia="Arial" w:hAnsi="Arial" w:cs="Arial"/>
                <w:sz w:val="16"/>
              </w:rPr>
              <w:t xml:space="preserve"> </w:t>
            </w:r>
          </w:p>
          <w:p w:rsidR="00A26303" w:rsidRDefault="002E65B4">
            <w:pPr>
              <w:spacing w:after="0"/>
            </w:pPr>
            <w:r>
              <w:rPr>
                <w:rFonts w:ascii="Arial" w:eastAsia="Arial" w:hAnsi="Arial" w:cs="Arial"/>
                <w:sz w:val="16"/>
              </w:rPr>
              <w:t>19067-29-9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0,0132</w:t>
            </w:r>
            <w:r>
              <w:rPr>
                <w:rFonts w:ascii="Arial" w:eastAsia="Arial" w:hAnsi="Arial" w:cs="Arial"/>
                <w:sz w:val="16"/>
              </w:rPr>
              <w:t xml:space="preserve"> </w:t>
            </w:r>
          </w:p>
        </w:tc>
      </w:tr>
      <w:tr w:rsidR="00A26303">
        <w:trPr>
          <w:trHeight w:val="31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1-(5,5-Diméthyl-1-cyclohexèn-1-yl)pent-4-èn-1-one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56973-85-4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0,07</w:t>
            </w:r>
            <w:r>
              <w:rPr>
                <w:rFonts w:ascii="Arial" w:eastAsia="Arial" w:hAnsi="Arial" w:cs="Arial"/>
                <w:sz w:val="16"/>
              </w:rPr>
              <w:t xml:space="preserve"> </w:t>
            </w:r>
          </w:p>
        </w:tc>
      </w:tr>
      <w:tr w:rsidR="00A26303">
        <w:trPr>
          <w:trHeight w:val="31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Coumarine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2,5</w:t>
            </w:r>
            <w:r>
              <w:rPr>
                <w:rFonts w:ascii="Arial" w:eastAsia="Arial" w:hAnsi="Arial" w:cs="Arial"/>
                <w:sz w:val="16"/>
              </w:rPr>
              <w:t xml:space="preserve"> </w:t>
            </w:r>
          </w:p>
        </w:tc>
      </w:tr>
      <w:tr w:rsidR="00A26303">
        <w:trPr>
          <w:trHeight w:val="31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Cuminaldéhyde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122-03-2</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0,025</w:t>
            </w:r>
            <w:r>
              <w:rPr>
                <w:rFonts w:ascii="Arial" w:eastAsia="Arial" w:hAnsi="Arial" w:cs="Arial"/>
                <w:sz w:val="16"/>
              </w:rPr>
              <w:t xml:space="preserve"> </w:t>
            </w:r>
          </w:p>
        </w:tc>
      </w:tr>
      <w:tr w:rsidR="00A26303">
        <w:trPr>
          <w:trHeight w:val="31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6,7-Dihydro-1,1,2,3,3-pentaméthyl-4(5H)-indanone (DPMI)</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33704-61-9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1</w:t>
            </w:r>
            <w:r>
              <w:rPr>
                <w:rFonts w:ascii="Arial" w:eastAsia="Arial" w:hAnsi="Arial" w:cs="Arial"/>
                <w:sz w:val="16"/>
              </w:rPr>
              <w:t xml:space="preserve"> </w:t>
            </w:r>
          </w:p>
        </w:tc>
      </w:tr>
      <w:tr w:rsidR="00A26303">
        <w:trPr>
          <w:trHeight w:val="314"/>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Isoeugenyl acetate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93-29-8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0,003</w:t>
            </w:r>
            <w:r>
              <w:rPr>
                <w:rFonts w:ascii="Arial" w:eastAsia="Arial" w:hAnsi="Arial" w:cs="Arial"/>
                <w:sz w:val="16"/>
              </w:rPr>
              <w:t xml:space="preserve"> </w:t>
            </w:r>
          </w:p>
        </w:tc>
      </w:tr>
      <w:tr w:rsidR="00A26303">
        <w:trPr>
          <w:trHeight w:val="866"/>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lastRenderedPageBreak/>
              <w:t>Limonène</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138-86-3</w:t>
            </w:r>
            <w:r>
              <w:rPr>
                <w:rFonts w:ascii="Arial" w:eastAsia="Arial" w:hAnsi="Arial" w:cs="Arial"/>
                <w:sz w:val="16"/>
              </w:rPr>
              <w:t xml:space="preserve"> </w:t>
            </w:r>
          </w:p>
          <w:p w:rsidR="00A26303" w:rsidRDefault="002E65B4">
            <w:pPr>
              <w:spacing w:after="0"/>
            </w:pPr>
            <w:r>
              <w:rPr>
                <w:rFonts w:ascii="Arial" w:eastAsia="Arial" w:hAnsi="Arial" w:cs="Arial"/>
                <w:sz w:val="16"/>
              </w:rPr>
              <w:t>7705-14-8</w:t>
            </w:r>
            <w:r>
              <w:rPr>
                <w:rFonts w:ascii="Arial" w:eastAsia="Arial" w:hAnsi="Arial" w:cs="Arial"/>
                <w:sz w:val="16"/>
              </w:rPr>
              <w:t xml:space="preserve"> </w:t>
            </w:r>
          </w:p>
          <w:p w:rsidR="00A26303" w:rsidRDefault="002E65B4">
            <w:pPr>
              <w:spacing w:after="0"/>
            </w:pPr>
            <w:r>
              <w:rPr>
                <w:rFonts w:ascii="Arial" w:eastAsia="Arial" w:hAnsi="Arial" w:cs="Arial"/>
                <w:sz w:val="16"/>
              </w:rPr>
              <w:t>5989-27-5</w:t>
            </w:r>
            <w:r>
              <w:rPr>
                <w:rFonts w:ascii="Arial" w:eastAsia="Arial" w:hAnsi="Arial" w:cs="Arial"/>
                <w:sz w:val="16"/>
              </w:rPr>
              <w:t xml:space="preserve"> </w:t>
            </w:r>
          </w:p>
          <w:p w:rsidR="00A26303" w:rsidRDefault="002E65B4">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1,74495</w:t>
            </w:r>
            <w:r>
              <w:rPr>
                <w:rFonts w:ascii="Arial" w:eastAsia="Arial" w:hAnsi="Arial" w:cs="Arial"/>
                <w:sz w:val="16"/>
              </w:rPr>
              <w:t xml:space="preserve"> </w:t>
            </w:r>
          </w:p>
        </w:tc>
      </w:tr>
      <w:tr w:rsidR="00A26303">
        <w:trPr>
          <w:trHeight w:val="682"/>
        </w:trPr>
        <w:tc>
          <w:tcPr>
            <w:tcW w:w="5865" w:type="dxa"/>
            <w:tcBorders>
              <w:top w:val="single" w:sz="4" w:space="0" w:color="4472C4"/>
              <w:left w:val="single" w:sz="4" w:space="0" w:color="4472C4"/>
              <w:bottom w:val="single" w:sz="4" w:space="0" w:color="4472C4"/>
              <w:right w:val="nil"/>
            </w:tcBorders>
          </w:tcPr>
          <w:p w:rsidR="00A26303" w:rsidRDefault="002E65B4">
            <w:pPr>
              <w:spacing w:after="0"/>
              <w:ind w:left="108"/>
            </w:pPr>
            <w:r>
              <w:rPr>
                <w:rFonts w:ascii="Arial" w:eastAsia="Arial" w:hAnsi="Arial" w:cs="Arial"/>
                <w:sz w:val="16"/>
              </w:rPr>
              <w:t>Linalool</w:t>
            </w:r>
            <w:r>
              <w:rPr>
                <w:rFonts w:ascii="Arial" w:eastAsia="Arial" w:hAnsi="Arial" w:cs="Arial"/>
                <w:sz w:val="16"/>
              </w:rPr>
              <w:t xml:space="preserve"> </w:t>
            </w:r>
          </w:p>
        </w:tc>
        <w:tc>
          <w:tcPr>
            <w:tcW w:w="1736" w:type="dxa"/>
            <w:gridSpan w:val="2"/>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126-90-9</w:t>
            </w:r>
            <w:r>
              <w:rPr>
                <w:rFonts w:ascii="Arial" w:eastAsia="Arial" w:hAnsi="Arial" w:cs="Arial"/>
                <w:sz w:val="16"/>
              </w:rPr>
              <w:t xml:space="preserve"> </w:t>
            </w:r>
          </w:p>
          <w:p w:rsidR="00A26303" w:rsidRDefault="002E65B4">
            <w:pPr>
              <w:spacing w:after="0"/>
            </w:pPr>
            <w:r>
              <w:rPr>
                <w:rFonts w:ascii="Arial" w:eastAsia="Arial" w:hAnsi="Arial" w:cs="Arial"/>
                <w:sz w:val="16"/>
              </w:rPr>
              <w:t>126-91-0</w:t>
            </w:r>
            <w:r>
              <w:rPr>
                <w:rFonts w:ascii="Arial" w:eastAsia="Arial" w:hAnsi="Arial" w:cs="Arial"/>
                <w:sz w:val="16"/>
              </w:rPr>
              <w:t xml:space="preserve"> </w:t>
            </w:r>
          </w:p>
          <w:p w:rsidR="00A26303" w:rsidRDefault="002E65B4">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A26303" w:rsidRDefault="002E65B4">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A26303" w:rsidRDefault="002E65B4">
            <w:pPr>
              <w:spacing w:after="0"/>
            </w:pPr>
            <w:r>
              <w:rPr>
                <w:rFonts w:ascii="Arial" w:eastAsia="Arial" w:hAnsi="Arial" w:cs="Arial"/>
                <w:sz w:val="16"/>
              </w:rPr>
              <w:t>0,05055</w:t>
            </w:r>
            <w:r>
              <w:rPr>
                <w:rFonts w:ascii="Arial" w:eastAsia="Arial" w:hAnsi="Arial" w:cs="Arial"/>
                <w:sz w:val="16"/>
              </w:rPr>
              <w:t xml:space="preserve"> </w:t>
            </w:r>
          </w:p>
        </w:tc>
      </w:tr>
    </w:tbl>
    <w:p w:rsidR="00A26303" w:rsidRDefault="002E65B4">
      <w:pPr>
        <w:spacing w:after="124"/>
      </w:pPr>
      <w:r>
        <w:rPr>
          <w:rFonts w:ascii="Arial" w:eastAsia="Arial" w:hAnsi="Arial" w:cs="Arial"/>
          <w:sz w:val="8"/>
        </w:rPr>
        <w:t xml:space="preserve"> </w:t>
      </w:r>
    </w:p>
    <w:p w:rsidR="00A26303" w:rsidRDefault="002E65B4">
      <w:pPr>
        <w:spacing w:after="100"/>
      </w:pPr>
      <w:r>
        <w:rPr>
          <w:rFonts w:ascii="Arial" w:eastAsia="Arial" w:hAnsi="Arial" w:cs="Arial"/>
        </w:rPr>
        <w:t xml:space="preserve"> </w:t>
      </w:r>
    </w:p>
    <w:p w:rsidR="00A26303" w:rsidRDefault="002E65B4">
      <w:pPr>
        <w:spacing w:after="100"/>
      </w:pPr>
      <w:r>
        <w:rPr>
          <w:rFonts w:ascii="Arial" w:eastAsia="Arial" w:hAnsi="Arial" w:cs="Arial"/>
        </w:rPr>
        <w:t xml:space="preserve"> </w:t>
      </w:r>
    </w:p>
    <w:p w:rsidR="00A26303" w:rsidRDefault="002E65B4">
      <w:pPr>
        <w:spacing w:after="9" w:line="250" w:lineRule="auto"/>
        <w:ind w:left="-5" w:hanging="10"/>
      </w:pPr>
      <w:r>
        <w:rPr>
          <w:rFonts w:ascii="Arial" w:eastAsia="Arial" w:hAnsi="Arial" w:cs="Arial"/>
        </w:rPr>
        <w:t>Signature                                                                                                           Date</w:t>
      </w:r>
      <w:r>
        <w:rPr>
          <w:rFonts w:ascii="Arial" w:eastAsia="Arial" w:hAnsi="Arial" w:cs="Arial"/>
        </w:rPr>
        <w:t xml:space="preserve"> </w:t>
      </w:r>
    </w:p>
    <w:p w:rsidR="00A26303" w:rsidRDefault="002E65B4">
      <w:pPr>
        <w:spacing w:after="0"/>
      </w:pPr>
      <w:r>
        <w:rPr>
          <w:rFonts w:ascii="Arial" w:eastAsia="Arial" w:hAnsi="Arial" w:cs="Arial"/>
          <w:sz w:val="8"/>
        </w:rPr>
        <w:t xml:space="preserve"> </w:t>
      </w:r>
    </w:p>
    <w:sectPr w:rsidR="00A26303">
      <w:headerReference w:type="even" r:id="rId6"/>
      <w:headerReference w:type="default" r:id="rId7"/>
      <w:footerReference w:type="even" r:id="rId8"/>
      <w:footerReference w:type="default" r:id="rId9"/>
      <w:headerReference w:type="first" r:id="rId10"/>
      <w:footerReference w:type="first" r:id="rId11"/>
      <w:pgSz w:w="11906" w:h="16838"/>
      <w:pgMar w:top="1915" w:right="772" w:bottom="203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5B4" w:rsidRDefault="002E65B4">
      <w:pPr>
        <w:spacing w:after="0" w:line="240" w:lineRule="auto"/>
      </w:pPr>
      <w:r>
        <w:separator/>
      </w:r>
    </w:p>
  </w:endnote>
  <w:endnote w:type="continuationSeparator" w:id="0">
    <w:p w:rsidR="002E65B4" w:rsidRDefault="002E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808" name="Group 17808"/>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809" name="Shape 17809"/>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255297D" id="Group 17808"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A5BHDDYAIAANgFAAAOAAAAAAAAAAAAAAAAAC4CAABkcnMv&#10;ZTJvRG9jLnhtbFBLAQItABQABgAIAAAAIQDlZf/G4gAAAA0BAAAPAAAAAAAAAAAAAAAAALoEAABk&#10;cnMvZG93bnJldi54bWxQSwUGAAAAAAQABADzAAAAyQUAAAAA&#10;">
              <v:shape id="Shape 17809"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dk8QA&#10;AADeAAAADwAAAGRycy9kb3ducmV2LnhtbERPzWrCQBC+C32HZQq9mU0VbBqzkVJQxEOLsQ8wZMck&#10;bXY27G419em7guBtPr7fKVaj6cWJnO8sK3hOUhDEtdUdNwq+DutpBsIHZI29ZVLwRx5W5cOkwFzb&#10;M+/pVIVGxBD2OSpoQxhyKX3dkkGf2IE4ckfrDIYIXSO1w3MMN72cpelCGuw4NrQ40HtL9U/1axRs&#10;st2n/R63H/PssrPezao1606pp8fxbQki0Bju4pt7q+P8lyx9hes78QZ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xnZP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A26303" w:rsidRDefault="002E65B4">
    <w:pPr>
      <w:tabs>
        <w:tab w:val="center" w:pos="5233"/>
        <w:tab w:val="right" w:pos="10414"/>
      </w:tabs>
      <w:spacing w:after="0"/>
      <w:ind w:right="-51"/>
    </w:pPr>
    <w:r>
      <w:rPr>
        <w:rFonts w:ascii="Arial" w:eastAsia="Arial" w:hAnsi="Arial" w:cs="Arial"/>
        <w:sz w:val="14"/>
      </w:rPr>
      <w:t>15/08/2024</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769" name="Group 17769"/>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770" name="Shape 17770"/>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021BCC6" id="Group 17769"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">
              <v:shape id="Shape 17770"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TJcYA&#10;AADeAAAADwAAAGRycy9kb3ducmV2LnhtbESPQWvCQBCF7wX/wzJCb3WjQhNSVxFBEQ8tTfsDhuw0&#10;iWZnw+6qaX9951DobYZ58977VpvR9epGIXaeDcxnGSji2tuOGwOfH/unAlRMyBZ7z2TgmyJs1pOH&#10;FZbW3/mdblVqlJhwLNFAm9JQah3rlhzGmR+I5fblg8Mka2i0DXgXc9frRZY9a4cdS0KLA+1aqi/V&#10;1Rk4FKc3fx6Pr8vi5+RjWFR7tp0xj9Nx+wIq0Zj+xX/fRyv18zwXAMGRG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nTJcYAAADeAAAADwAAAAAAAAAAAAAAAACYAgAAZHJz&#10;L2Rvd25yZXYueG1sUEsFBgAAAAAEAAQA9QAAAIs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A26303" w:rsidRDefault="002E65B4">
    <w:pPr>
      <w:tabs>
        <w:tab w:val="center" w:pos="5233"/>
        <w:tab w:val="right" w:pos="10414"/>
      </w:tabs>
      <w:spacing w:after="0"/>
      <w:ind w:right="-51"/>
    </w:pPr>
    <w:r>
      <w:rPr>
        <w:rFonts w:ascii="Arial" w:eastAsia="Arial" w:hAnsi="Arial" w:cs="Arial"/>
        <w:sz w:val="14"/>
      </w:rPr>
      <w:t>15/08/2024</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F56D35">
      <w:rPr>
        <w:rFonts w:ascii="Arial" w:eastAsia="Arial" w:hAnsi="Arial" w:cs="Arial"/>
        <w:noProof/>
        <w:sz w:val="14"/>
      </w:rPr>
      <w:t>4</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F56D35">
      <w:rPr>
        <w:rFonts w:ascii="Arial" w:eastAsia="Arial" w:hAnsi="Arial" w:cs="Arial"/>
        <w:noProof/>
        <w:sz w:val="14"/>
      </w:rPr>
      <w:t>8</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7730" name="Group 17730"/>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7731" name="Shape 17731"/>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357C9DA" id="Group 17730"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">
              <v:shape id="Shape 17731"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fsIA&#10;AADeAAAADwAAAGRycy9kb3ducmV2LnhtbERPzYrCMBC+C/sOYRb2pqkKWqpRZMFFPChWH2Boxrba&#10;TEqS1e4+vREEb/Px/c582ZlG3Mj52rKC4SABQVxYXXOp4HRc91MQPiBrbCyTgj/ysFx89OaYaXvn&#10;A93yUIoYwj5DBVUIbSalLyoy6Ae2JY7c2TqDIUJXSu3wHsNNI0dJMpEGa44NFbb0XVFxzX+Ngp90&#10;u7eXbrMbp/9b690oX7Oulfr67FYzEIG68Ba/3Bsd50+n4yE834k3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89+wgAAAN4AAAAPAAAAAAAAAAAAAAAAAJgCAABkcnMvZG93&#10;bnJldi54bWxQSwUGAAAAAAQABAD1AAAAhwM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A26303" w:rsidRDefault="002E65B4">
    <w:pPr>
      <w:tabs>
        <w:tab w:val="center" w:pos="5233"/>
        <w:tab w:val="right" w:pos="10414"/>
      </w:tabs>
      <w:spacing w:after="0"/>
      <w:ind w:right="-51"/>
    </w:pPr>
    <w:r>
      <w:rPr>
        <w:rFonts w:ascii="Arial" w:eastAsia="Arial" w:hAnsi="Arial" w:cs="Arial"/>
        <w:sz w:val="14"/>
      </w:rPr>
      <w:t>15/08/2024</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5B4" w:rsidRDefault="002E65B4">
      <w:pPr>
        <w:spacing w:after="0" w:line="240" w:lineRule="auto"/>
      </w:pPr>
      <w:r>
        <w:separator/>
      </w:r>
    </w:p>
  </w:footnote>
  <w:footnote w:type="continuationSeparator" w:id="0">
    <w:p w:rsidR="002E65B4" w:rsidRDefault="002E6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912"/>
    </w:pPr>
    <w:r>
      <w:rPr>
        <w:rFonts w:ascii="Arial" w:eastAsia="Arial" w:hAnsi="Arial" w:cs="Arial"/>
        <w:sz w:val="8"/>
      </w:rPr>
      <w:t xml:space="preserve"> </w:t>
    </w:r>
  </w:p>
  <w:p w:rsidR="00A26303" w:rsidRDefault="002E65B4">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912"/>
    </w:pPr>
    <w:r>
      <w:rPr>
        <w:rFonts w:ascii="Arial" w:eastAsia="Arial" w:hAnsi="Arial" w:cs="Arial"/>
        <w:sz w:val="8"/>
      </w:rPr>
      <w:t xml:space="preserve"> </w:t>
    </w:r>
  </w:p>
  <w:p w:rsidR="00A26303" w:rsidRDefault="002E65B4">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03" w:rsidRDefault="002E65B4">
    <w:pPr>
      <w:spacing w:after="912"/>
    </w:pPr>
    <w:r>
      <w:rPr>
        <w:rFonts w:ascii="Arial" w:eastAsia="Arial" w:hAnsi="Arial" w:cs="Arial"/>
        <w:sz w:val="8"/>
      </w:rPr>
      <w:t xml:space="preserve"> </w:t>
    </w:r>
  </w:p>
  <w:p w:rsidR="00A26303" w:rsidRDefault="002E65B4">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3"/>
    <w:rsid w:val="002E65B4"/>
    <w:rsid w:val="00A26303"/>
    <w:rsid w:val="00F56D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2A308-44CC-427D-BEEE-DAD289AD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8780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2025-03-04T16:41:00Z</dcterms:created>
  <dcterms:modified xsi:type="dcterms:W3CDTF">2025-03-04T16:41:00Z</dcterms:modified>
</cp:coreProperties>
</file>